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ascii="Times New Roman" w:hAnsi="Times New Roman" w:eastAsia="华文中宋" w:cs="Times New Roman"/>
          <w:b/>
          <w:sz w:val="44"/>
          <w:szCs w:val="32"/>
        </w:rPr>
      </w:pPr>
      <w:r>
        <w:rPr>
          <w:rFonts w:hint="eastAsia" w:ascii="Times New Roman" w:hAnsi="Times New Roman" w:eastAsia="华文中宋" w:cs="Times New Roman"/>
          <w:b/>
          <w:sz w:val="44"/>
          <w:szCs w:val="32"/>
        </w:rPr>
        <w:t>高性能聚合物基固态锂电池材料、技术及深海应用</w:t>
      </w:r>
      <w:bookmarkStart w:id="3" w:name="_GoBack"/>
      <w:bookmarkEnd w:id="3"/>
    </w:p>
    <w:p>
      <w:pPr>
        <w:spacing w:before="312" w:beforeLines="100" w:after="156" w:afterLines="50" w:line="520" w:lineRule="exact"/>
        <w:jc w:val="center"/>
        <w:rPr>
          <w:rFonts w:ascii="Times New Roman" w:hAnsi="Times New Roman" w:eastAsia="楷体" w:cs="Times New Roman"/>
          <w:b/>
          <w:sz w:val="36"/>
          <w:szCs w:val="32"/>
        </w:rPr>
      </w:pPr>
      <w:r>
        <w:rPr>
          <w:rFonts w:hint="eastAsia" w:ascii="Times New Roman" w:hAnsi="Times New Roman" w:eastAsia="楷体" w:cs="Times New Roman"/>
          <w:b/>
          <w:sz w:val="36"/>
          <w:szCs w:val="32"/>
        </w:rPr>
        <w:t>（技术发明奖）</w:t>
      </w:r>
    </w:p>
    <w:p>
      <w:pPr>
        <w:spacing w:before="312" w:beforeLines="100" w:after="156" w:afterLines="50" w:line="520" w:lineRule="exact"/>
        <w:jc w:val="center"/>
        <w:rPr>
          <w:rFonts w:ascii="Times New Roman" w:hAnsi="Times New Roman" w:eastAsia="楷体" w:cs="Times New Roman"/>
          <w:b/>
          <w:sz w:val="36"/>
          <w:szCs w:val="32"/>
        </w:rPr>
      </w:pPr>
      <w:r>
        <w:rPr>
          <w:rFonts w:hint="eastAsia" w:ascii="Times New Roman" w:hAnsi="Times New Roman" w:eastAsia="楷体" w:cs="Times New Roman"/>
          <w:b/>
          <w:sz w:val="36"/>
          <w:szCs w:val="32"/>
        </w:rPr>
        <w:t>（中国科学院青岛生物能源与过程研究所）</w:t>
      </w:r>
    </w:p>
    <w:p>
      <w:pPr>
        <w:spacing w:before="156" w:beforeLines="50" w:line="560" w:lineRule="exact"/>
        <w:ind w:left="1112" w:leftChars="300" w:hanging="482" w:hangingChars="150"/>
        <w:rPr>
          <w:rFonts w:ascii="Times New Roman" w:hAnsi="Times New Roman" w:eastAsia="楷体" w:cs="Times New Roman"/>
          <w:sz w:val="32"/>
          <w:szCs w:val="32"/>
        </w:rPr>
      </w:pPr>
      <w:r>
        <w:rPr>
          <w:rFonts w:hint="eastAsia" w:ascii="Times New Roman" w:hAnsi="Times New Roman" w:eastAsia="楷体" w:cs="Times New Roman"/>
          <w:b/>
          <w:sz w:val="32"/>
          <w:szCs w:val="32"/>
        </w:rPr>
        <w:t>1、推荐意见</w:t>
      </w:r>
      <w:r>
        <w:rPr>
          <w:rFonts w:hint="eastAsia" w:ascii="Times New Roman" w:hAnsi="Times New Roman" w:eastAsia="楷体" w:cs="Times New Roman"/>
          <w:sz w:val="32"/>
          <w:szCs w:val="32"/>
        </w:rPr>
        <w:t>（不超过300字）</w:t>
      </w:r>
    </w:p>
    <w:p>
      <w:pPr>
        <w:spacing w:before="156" w:beforeLines="50" w:line="560" w:lineRule="exact"/>
        <w:ind w:left="1" w:firstLine="560" w:firstLineChars="200"/>
        <w:rPr>
          <w:rFonts w:ascii="Times New Roman" w:hAnsi="Times New Roman" w:eastAsia="楷体" w:cs="Times New Roman"/>
          <w:sz w:val="32"/>
          <w:szCs w:val="32"/>
        </w:rPr>
      </w:pPr>
      <w:r>
        <w:rPr>
          <w:rFonts w:hint="eastAsia" w:ascii="Times New Roman" w:hAnsi="Times New Roman" w:eastAsia="楷体" w:cs="Times New Roman"/>
          <w:sz w:val="28"/>
          <w:szCs w:val="32"/>
        </w:rPr>
        <w:t>深海装备是贯彻国家深海战略的核心，对深海电源系统提出了“高耐压、高比能、高安全”的苛刻要求。该项目首创“刚柔并济-三相渗流”复合固态电解质、原位聚合固态化界面融合以及先进湿舱集成技术，突破了深海聚合物基固态锂电池技术瓶颈，率先实现深海电源系统创新与工程化。研制交付200余批次超8000kWh固态电池系统：2020年实现全球首次万米洋底直播；2022年建成国际首套兆瓦时深海能源基站，各1000kWh深海/深渊储能系统于2024年均可靠运行超6个月；基于350Wh/kg电池升级建造2000kWh超大容量深海能源系统，成功服务国家深海长周期科考；引领深海装备供能方式向超大容量兆瓦时级能源基站变革，填补兆瓦时级深海储能国际空白，确立了我国深海电源国际领先地位。</w:t>
      </w:r>
    </w:p>
    <w:p>
      <w:pPr>
        <w:spacing w:before="156" w:beforeLines="50" w:line="560" w:lineRule="exact"/>
        <w:ind w:left="1112" w:leftChars="300" w:hanging="482" w:hangingChars="150"/>
        <w:rPr>
          <w:rFonts w:ascii="Times New Roman" w:hAnsi="Times New Roman" w:eastAsia="楷体" w:cs="Times New Roman"/>
          <w:bCs/>
          <w:sz w:val="32"/>
          <w:szCs w:val="32"/>
        </w:rPr>
      </w:pPr>
      <w:r>
        <w:rPr>
          <w:rFonts w:hint="eastAsia" w:ascii="Times New Roman" w:hAnsi="Times New Roman" w:eastAsia="楷体" w:cs="Times New Roman"/>
          <w:b/>
          <w:sz w:val="32"/>
          <w:szCs w:val="32"/>
        </w:rPr>
        <w:t>2、主要发明专利列表</w:t>
      </w:r>
    </w:p>
    <w:tbl>
      <w:tblPr>
        <w:tblStyle w:val="6"/>
        <w:tblW w:w="508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3"/>
        <w:gridCol w:w="2004"/>
        <w:gridCol w:w="1015"/>
        <w:gridCol w:w="1168"/>
        <w:gridCol w:w="875"/>
        <w:gridCol w:w="2039"/>
        <w:gridCol w:w="9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shd w:val="clear" w:color="auto" w:fill="auto"/>
            <w:vAlign w:val="center"/>
          </w:tcPr>
          <w:p>
            <w:pPr>
              <w:pStyle w:val="2"/>
              <w:spacing w:line="390" w:lineRule="exact"/>
              <w:ind w:firstLine="0" w:firstLineChars="0"/>
              <w:jc w:val="center"/>
              <w:rPr>
                <w:rFonts w:ascii="宋体" w:hAnsi="宋体"/>
                <w:color w:val="000000"/>
                <w:sz w:val="22"/>
                <w:szCs w:val="28"/>
              </w:rPr>
            </w:pPr>
            <w:r>
              <w:rPr>
                <w:rFonts w:hint="eastAsia" w:ascii="宋体" w:hAnsi="宋体"/>
                <w:color w:val="000000"/>
                <w:sz w:val="22"/>
                <w:szCs w:val="28"/>
              </w:rPr>
              <w:t>序号</w:t>
            </w:r>
          </w:p>
        </w:tc>
        <w:tc>
          <w:tcPr>
            <w:tcW w:w="1157" w:type="pct"/>
            <w:shd w:val="clear" w:color="auto" w:fill="auto"/>
            <w:vAlign w:val="center"/>
          </w:tcPr>
          <w:p>
            <w:pPr>
              <w:pStyle w:val="2"/>
              <w:spacing w:line="390" w:lineRule="exact"/>
              <w:ind w:firstLine="0" w:firstLineChars="0"/>
              <w:jc w:val="center"/>
              <w:rPr>
                <w:rFonts w:ascii="宋体" w:hAnsi="宋体"/>
                <w:color w:val="000000"/>
                <w:sz w:val="22"/>
                <w:szCs w:val="28"/>
              </w:rPr>
            </w:pPr>
            <w:r>
              <w:rPr>
                <w:rFonts w:hint="eastAsia" w:ascii="宋体" w:hAnsi="宋体"/>
                <w:color w:val="000000"/>
                <w:sz w:val="22"/>
                <w:szCs w:val="28"/>
              </w:rPr>
              <w:t>发明专利</w:t>
            </w:r>
            <w:r>
              <w:rPr>
                <w:rFonts w:ascii="宋体" w:hAnsi="宋体"/>
                <w:color w:val="000000"/>
                <w:sz w:val="22"/>
                <w:szCs w:val="28"/>
              </w:rPr>
              <w:t>名称</w:t>
            </w:r>
          </w:p>
        </w:tc>
        <w:tc>
          <w:tcPr>
            <w:tcW w:w="586" w:type="pct"/>
            <w:shd w:val="clear" w:color="auto" w:fill="auto"/>
            <w:vAlign w:val="center"/>
          </w:tcPr>
          <w:p>
            <w:pPr>
              <w:pStyle w:val="2"/>
              <w:spacing w:line="390" w:lineRule="exact"/>
              <w:ind w:firstLine="0" w:firstLineChars="0"/>
              <w:jc w:val="center"/>
              <w:rPr>
                <w:rFonts w:ascii="宋体" w:hAnsi="宋体"/>
                <w:color w:val="000000"/>
                <w:sz w:val="22"/>
                <w:szCs w:val="28"/>
              </w:rPr>
            </w:pPr>
            <w:r>
              <w:rPr>
                <w:rFonts w:ascii="宋体" w:hAnsi="宋体"/>
                <w:color w:val="000000"/>
                <w:sz w:val="22"/>
                <w:szCs w:val="28"/>
              </w:rPr>
              <w:t>国</w:t>
            </w:r>
            <w:r>
              <w:rPr>
                <w:rFonts w:hint="eastAsia" w:ascii="宋体" w:hAnsi="宋体"/>
                <w:color w:val="000000"/>
                <w:sz w:val="22"/>
                <w:szCs w:val="28"/>
              </w:rPr>
              <w:t>家</w:t>
            </w:r>
          </w:p>
          <w:p>
            <w:pPr>
              <w:pStyle w:val="2"/>
              <w:spacing w:line="390" w:lineRule="exact"/>
              <w:ind w:firstLine="0" w:firstLineChars="0"/>
              <w:jc w:val="center"/>
              <w:rPr>
                <w:rFonts w:ascii="宋体" w:hAnsi="宋体"/>
                <w:color w:val="000000"/>
                <w:sz w:val="22"/>
                <w:szCs w:val="28"/>
              </w:rPr>
            </w:pPr>
            <w:r>
              <w:rPr>
                <w:rFonts w:ascii="宋体" w:hAnsi="宋体"/>
                <w:color w:val="000000"/>
                <w:sz w:val="22"/>
                <w:szCs w:val="28"/>
              </w:rPr>
              <w:t>（</w:t>
            </w:r>
            <w:r>
              <w:rPr>
                <w:rFonts w:hint="eastAsia" w:ascii="宋体" w:hAnsi="宋体"/>
                <w:color w:val="000000"/>
                <w:sz w:val="22"/>
                <w:szCs w:val="28"/>
              </w:rPr>
              <w:t>地</w:t>
            </w:r>
            <w:r>
              <w:rPr>
                <w:rFonts w:ascii="宋体" w:hAnsi="宋体"/>
                <w:color w:val="000000"/>
                <w:sz w:val="22"/>
                <w:szCs w:val="28"/>
              </w:rPr>
              <w:t>区）</w:t>
            </w:r>
          </w:p>
        </w:tc>
        <w:tc>
          <w:tcPr>
            <w:tcW w:w="674" w:type="pct"/>
            <w:shd w:val="clear" w:color="auto" w:fill="auto"/>
            <w:vAlign w:val="center"/>
          </w:tcPr>
          <w:p>
            <w:pPr>
              <w:pStyle w:val="2"/>
              <w:spacing w:line="390" w:lineRule="exact"/>
              <w:ind w:firstLine="0" w:firstLineChars="0"/>
              <w:jc w:val="center"/>
              <w:rPr>
                <w:rFonts w:ascii="宋体" w:hAnsi="宋体"/>
                <w:color w:val="000000"/>
                <w:sz w:val="22"/>
                <w:szCs w:val="28"/>
              </w:rPr>
            </w:pPr>
            <w:r>
              <w:rPr>
                <w:rFonts w:hint="eastAsia" w:ascii="宋体" w:hAnsi="宋体"/>
                <w:color w:val="000000"/>
                <w:sz w:val="22"/>
                <w:szCs w:val="28"/>
              </w:rPr>
              <w:t>授权号</w:t>
            </w:r>
          </w:p>
        </w:tc>
        <w:tc>
          <w:tcPr>
            <w:tcW w:w="505" w:type="pct"/>
            <w:shd w:val="clear" w:color="auto" w:fill="auto"/>
            <w:vAlign w:val="center"/>
          </w:tcPr>
          <w:p>
            <w:pPr>
              <w:pStyle w:val="2"/>
              <w:spacing w:line="390" w:lineRule="exact"/>
              <w:ind w:firstLine="0" w:firstLineChars="0"/>
              <w:jc w:val="center"/>
              <w:rPr>
                <w:rFonts w:ascii="宋体" w:hAnsi="宋体"/>
                <w:color w:val="000000"/>
                <w:sz w:val="22"/>
                <w:szCs w:val="28"/>
              </w:rPr>
            </w:pPr>
            <w:r>
              <w:rPr>
                <w:rFonts w:hint="eastAsia" w:ascii="宋体" w:hAnsi="宋体"/>
                <w:color w:val="000000"/>
                <w:sz w:val="22"/>
                <w:szCs w:val="28"/>
              </w:rPr>
              <w:t>授权日期</w:t>
            </w:r>
          </w:p>
        </w:tc>
        <w:tc>
          <w:tcPr>
            <w:tcW w:w="1177" w:type="pct"/>
            <w:shd w:val="clear" w:color="auto" w:fill="auto"/>
            <w:vAlign w:val="center"/>
          </w:tcPr>
          <w:p>
            <w:pPr>
              <w:pStyle w:val="2"/>
              <w:spacing w:line="390" w:lineRule="exact"/>
              <w:ind w:firstLine="0" w:firstLineChars="0"/>
              <w:jc w:val="center"/>
              <w:rPr>
                <w:rFonts w:ascii="宋体" w:hAnsi="宋体"/>
                <w:color w:val="000000"/>
                <w:sz w:val="22"/>
                <w:szCs w:val="28"/>
              </w:rPr>
            </w:pPr>
            <w:r>
              <w:rPr>
                <w:rFonts w:hint="eastAsia" w:ascii="宋体" w:hAnsi="宋体"/>
                <w:color w:val="000000"/>
                <w:sz w:val="22"/>
                <w:szCs w:val="28"/>
              </w:rPr>
              <w:t>发明人</w:t>
            </w:r>
          </w:p>
        </w:tc>
        <w:tc>
          <w:tcPr>
            <w:tcW w:w="547" w:type="pct"/>
            <w:shd w:val="clear" w:color="auto" w:fill="auto"/>
            <w:vAlign w:val="center"/>
          </w:tcPr>
          <w:p>
            <w:pPr>
              <w:pStyle w:val="2"/>
              <w:spacing w:line="390" w:lineRule="exact"/>
              <w:ind w:firstLine="0" w:firstLineChars="0"/>
              <w:jc w:val="center"/>
              <w:rPr>
                <w:rFonts w:ascii="宋体" w:hAnsi="宋体"/>
                <w:color w:val="000000"/>
                <w:sz w:val="22"/>
                <w:szCs w:val="28"/>
              </w:rPr>
            </w:pPr>
            <w:r>
              <w:rPr>
                <w:rFonts w:hint="eastAsia" w:ascii="宋体" w:hAnsi="宋体"/>
                <w:color w:val="000000"/>
                <w:sz w:val="22"/>
                <w:szCs w:val="28"/>
              </w:rPr>
              <w:t>发明专利有效状态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1</w:t>
            </w:r>
          </w:p>
        </w:tc>
        <w:tc>
          <w:tcPr>
            <w:tcW w:w="1157"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一种高安全固态电解质及其制备方法和应用</w:t>
            </w:r>
          </w:p>
        </w:tc>
        <w:tc>
          <w:tcPr>
            <w:tcW w:w="586"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中国</w:t>
            </w:r>
          </w:p>
        </w:tc>
        <w:tc>
          <w:tcPr>
            <w:tcW w:w="674"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ascii="Times New Roman"/>
                <w:color w:val="000000"/>
                <w:sz w:val="21"/>
                <w:szCs w:val="21"/>
              </w:rPr>
              <w:t>ZL202010302777.9</w:t>
            </w:r>
          </w:p>
        </w:tc>
        <w:tc>
          <w:tcPr>
            <w:tcW w:w="505"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ascii="Times New Roman"/>
                <w:color w:val="000000"/>
                <w:sz w:val="21"/>
                <w:szCs w:val="21"/>
              </w:rPr>
              <w:t>2022-5-10</w:t>
            </w:r>
          </w:p>
        </w:tc>
        <w:tc>
          <w:tcPr>
            <w:tcW w:w="1177"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崔光磊、周倩、吕兆临、丁国梁、徐红霞</w:t>
            </w:r>
          </w:p>
        </w:tc>
        <w:tc>
          <w:tcPr>
            <w:tcW w:w="547" w:type="pct"/>
            <w:shd w:val="clear" w:color="auto" w:fill="auto"/>
            <w:vAlign w:val="center"/>
          </w:tcPr>
          <w:p>
            <w:pPr>
              <w:pStyle w:val="16"/>
              <w:spacing w:line="390" w:lineRule="exact"/>
              <w:ind w:firstLine="0" w:firstLineChars="0"/>
              <w:jc w:val="center"/>
              <w:outlineLvl w:val="0"/>
              <w:rPr>
                <w:rFonts w:ascii="Times New Roman"/>
                <w:color w:val="000000"/>
                <w:sz w:val="21"/>
                <w:szCs w:val="21"/>
              </w:rPr>
            </w:pPr>
            <w:r>
              <w:rPr>
                <w:rFonts w:hint="eastAsia" w:ascii="Times New Roman"/>
                <w:color w:val="000000"/>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54"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2</w:t>
            </w:r>
          </w:p>
        </w:tc>
        <w:tc>
          <w:tcPr>
            <w:tcW w:w="1157"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原位固化制备的高粘结性固态电解质、制备方法及应用</w:t>
            </w:r>
          </w:p>
        </w:tc>
        <w:tc>
          <w:tcPr>
            <w:tcW w:w="586"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中国</w:t>
            </w:r>
          </w:p>
        </w:tc>
        <w:tc>
          <w:tcPr>
            <w:tcW w:w="674" w:type="pct"/>
            <w:shd w:val="clear" w:color="auto" w:fill="auto"/>
            <w:vAlign w:val="center"/>
          </w:tcPr>
          <w:p>
            <w:pPr>
              <w:pStyle w:val="16"/>
              <w:spacing w:line="240" w:lineRule="auto"/>
              <w:ind w:firstLine="0" w:firstLineChars="0"/>
              <w:outlineLvl w:val="0"/>
              <w:rPr>
                <w:rFonts w:ascii="Times New Roman"/>
                <w:color w:val="000000"/>
                <w:sz w:val="21"/>
                <w:szCs w:val="21"/>
              </w:rPr>
            </w:pPr>
            <w:r>
              <w:rPr>
                <w:rFonts w:ascii="Times New Roman"/>
                <w:color w:val="000000"/>
                <w:sz w:val="21"/>
                <w:szCs w:val="21"/>
              </w:rPr>
              <w:t>ZL202010302768.X</w:t>
            </w:r>
          </w:p>
        </w:tc>
        <w:tc>
          <w:tcPr>
            <w:tcW w:w="505"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ascii="Times New Roman"/>
                <w:color w:val="000000"/>
                <w:sz w:val="21"/>
                <w:szCs w:val="21"/>
              </w:rPr>
              <w:t>2022-6-21</w:t>
            </w:r>
          </w:p>
        </w:tc>
        <w:tc>
          <w:tcPr>
            <w:tcW w:w="1177"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崔光磊、丁国梁、徐红霞、吕照临、周倩、陈锴</w:t>
            </w:r>
          </w:p>
        </w:tc>
        <w:tc>
          <w:tcPr>
            <w:tcW w:w="547" w:type="pct"/>
            <w:shd w:val="clear" w:color="auto" w:fill="auto"/>
            <w:vAlign w:val="center"/>
          </w:tcPr>
          <w:p>
            <w:pPr>
              <w:pStyle w:val="16"/>
              <w:spacing w:line="390" w:lineRule="exact"/>
              <w:ind w:firstLine="0" w:firstLineChars="0"/>
              <w:jc w:val="center"/>
              <w:outlineLvl w:val="0"/>
              <w:rPr>
                <w:rFonts w:ascii="Times New Roman"/>
                <w:color w:val="000000"/>
                <w:sz w:val="21"/>
                <w:szCs w:val="21"/>
              </w:rPr>
            </w:pPr>
            <w:r>
              <w:rPr>
                <w:rFonts w:hint="eastAsia" w:ascii="Times New Roman"/>
                <w:color w:val="000000"/>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3</w:t>
            </w:r>
          </w:p>
        </w:tc>
        <w:tc>
          <w:tcPr>
            <w:tcW w:w="1157"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インサイチュ開環重合により調製されるポリオキシメチレン系全固体ポリマー電解質およびそ</w:t>
            </w:r>
          </w:p>
          <w:p>
            <w:pPr>
              <w:pStyle w:val="16"/>
              <w:spacing w:line="240" w:lineRule="auto"/>
              <w:ind w:firstLine="420"/>
              <w:jc w:val="center"/>
              <w:outlineLvl w:val="0"/>
              <w:rPr>
                <w:rFonts w:ascii="Times New Roman"/>
                <w:color w:val="000000"/>
                <w:sz w:val="21"/>
                <w:szCs w:val="21"/>
              </w:rPr>
            </w:pPr>
            <w:r>
              <w:rPr>
                <w:rFonts w:hint="eastAsia" w:ascii="Times New Roman"/>
                <w:color w:val="000000"/>
                <w:sz w:val="21"/>
                <w:szCs w:val="21"/>
              </w:rPr>
              <w:t>の使用</w:t>
            </w:r>
          </w:p>
        </w:tc>
        <w:tc>
          <w:tcPr>
            <w:tcW w:w="586"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日本</w:t>
            </w:r>
          </w:p>
        </w:tc>
        <w:tc>
          <w:tcPr>
            <w:tcW w:w="674" w:type="pct"/>
            <w:shd w:val="clear" w:color="auto" w:fill="auto"/>
            <w:vAlign w:val="center"/>
          </w:tcPr>
          <w:p>
            <w:pPr>
              <w:pStyle w:val="16"/>
              <w:spacing w:line="240" w:lineRule="auto"/>
              <w:ind w:firstLine="0" w:firstLineChars="0"/>
              <w:outlineLvl w:val="0"/>
              <w:rPr>
                <w:rFonts w:ascii="Times New Roman"/>
                <w:color w:val="000000"/>
                <w:sz w:val="21"/>
                <w:szCs w:val="21"/>
              </w:rPr>
            </w:pPr>
            <w:r>
              <w:rPr>
                <w:rFonts w:hint="eastAsia" w:ascii="Times New Roman"/>
                <w:color w:val="000000"/>
                <w:sz w:val="21"/>
                <w:szCs w:val="21"/>
              </w:rPr>
              <w:t>特許第７５９９８０９号</w:t>
            </w:r>
          </w:p>
        </w:tc>
        <w:tc>
          <w:tcPr>
            <w:tcW w:w="505"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令和６年１２月　６日</w:t>
            </w:r>
          </w:p>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（2024-12-6）</w:t>
            </w:r>
          </w:p>
        </w:tc>
        <w:tc>
          <w:tcPr>
            <w:tcW w:w="1177"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崔光磊、张建军、吴瀚、刘婷婷、张津宁、唐犇、于喆、徐红霞</w:t>
            </w:r>
          </w:p>
        </w:tc>
        <w:tc>
          <w:tcPr>
            <w:tcW w:w="547" w:type="pct"/>
            <w:shd w:val="clear" w:color="auto" w:fill="auto"/>
            <w:vAlign w:val="center"/>
          </w:tcPr>
          <w:p>
            <w:pPr>
              <w:pStyle w:val="16"/>
              <w:spacing w:line="390" w:lineRule="exact"/>
              <w:ind w:firstLine="0" w:firstLineChars="0"/>
              <w:jc w:val="center"/>
              <w:outlineLvl w:val="0"/>
              <w:rPr>
                <w:rFonts w:ascii="Times New Roman"/>
                <w:color w:val="000000"/>
                <w:sz w:val="21"/>
                <w:szCs w:val="21"/>
              </w:rPr>
            </w:pPr>
            <w:r>
              <w:rPr>
                <w:rFonts w:hint="eastAsia" w:ascii="Times New Roman"/>
                <w:color w:val="000000"/>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4</w:t>
            </w:r>
          </w:p>
        </w:tc>
        <w:tc>
          <w:tcPr>
            <w:tcW w:w="1157"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一种固态锂电池用复合电极材料</w:t>
            </w:r>
          </w:p>
        </w:tc>
        <w:tc>
          <w:tcPr>
            <w:tcW w:w="586"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中国</w:t>
            </w:r>
          </w:p>
        </w:tc>
        <w:tc>
          <w:tcPr>
            <w:tcW w:w="674"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Z</w:t>
            </w:r>
            <w:r>
              <w:rPr>
                <w:rFonts w:ascii="Times New Roman"/>
                <w:color w:val="000000"/>
                <w:sz w:val="21"/>
                <w:szCs w:val="21"/>
              </w:rPr>
              <w:t>L202011101181.9</w:t>
            </w:r>
          </w:p>
        </w:tc>
        <w:tc>
          <w:tcPr>
            <w:tcW w:w="505"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ascii="Times New Roman"/>
                <w:color w:val="000000"/>
                <w:sz w:val="21"/>
                <w:szCs w:val="21"/>
              </w:rPr>
              <w:t>2024-9-10</w:t>
            </w:r>
          </w:p>
        </w:tc>
        <w:tc>
          <w:tcPr>
            <w:tcW w:w="1177"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崔光磊、马君、王龙龙、孙兴伟、虞鑫润、徐红霞</w:t>
            </w:r>
          </w:p>
        </w:tc>
        <w:tc>
          <w:tcPr>
            <w:tcW w:w="547" w:type="pct"/>
            <w:shd w:val="clear" w:color="auto" w:fill="auto"/>
            <w:vAlign w:val="center"/>
          </w:tcPr>
          <w:p>
            <w:pPr>
              <w:pStyle w:val="16"/>
              <w:spacing w:line="390" w:lineRule="exact"/>
              <w:ind w:firstLine="0" w:firstLineChars="0"/>
              <w:jc w:val="center"/>
              <w:outlineLvl w:val="0"/>
              <w:rPr>
                <w:rFonts w:ascii="Times New Roman"/>
                <w:color w:val="000000"/>
                <w:sz w:val="21"/>
                <w:szCs w:val="21"/>
              </w:rPr>
            </w:pPr>
            <w:r>
              <w:rPr>
                <w:rFonts w:hint="eastAsia" w:ascii="Times New Roman"/>
                <w:color w:val="000000"/>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5</w:t>
            </w:r>
          </w:p>
        </w:tc>
        <w:tc>
          <w:tcPr>
            <w:tcW w:w="1157"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一种硫化物复合固态电解质膜、制备方法及应用</w:t>
            </w:r>
          </w:p>
        </w:tc>
        <w:tc>
          <w:tcPr>
            <w:tcW w:w="586"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中国</w:t>
            </w:r>
          </w:p>
        </w:tc>
        <w:tc>
          <w:tcPr>
            <w:tcW w:w="674"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ascii="Times New Roman"/>
                <w:color w:val="000000"/>
                <w:sz w:val="21"/>
                <w:szCs w:val="21"/>
              </w:rPr>
              <w:t>ZL202110141314.3</w:t>
            </w:r>
          </w:p>
        </w:tc>
        <w:tc>
          <w:tcPr>
            <w:tcW w:w="505"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ascii="Times New Roman"/>
                <w:color w:val="000000"/>
                <w:sz w:val="21"/>
                <w:szCs w:val="21"/>
              </w:rPr>
              <w:t>2022-8-30</w:t>
            </w:r>
          </w:p>
        </w:tc>
        <w:tc>
          <w:tcPr>
            <w:tcW w:w="1177"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崔光磊、李杰东、张焕瑞、董杉木、徐红霞</w:t>
            </w:r>
          </w:p>
        </w:tc>
        <w:tc>
          <w:tcPr>
            <w:tcW w:w="547" w:type="pct"/>
            <w:shd w:val="clear" w:color="auto" w:fill="auto"/>
            <w:vAlign w:val="center"/>
          </w:tcPr>
          <w:p>
            <w:pPr>
              <w:pStyle w:val="16"/>
              <w:spacing w:line="390" w:lineRule="exact"/>
              <w:ind w:firstLine="0" w:firstLineChars="0"/>
              <w:jc w:val="center"/>
              <w:outlineLvl w:val="0"/>
              <w:rPr>
                <w:rFonts w:ascii="Times New Roman"/>
                <w:color w:val="000000"/>
                <w:sz w:val="21"/>
                <w:szCs w:val="21"/>
              </w:rPr>
            </w:pPr>
            <w:r>
              <w:rPr>
                <w:rFonts w:hint="eastAsia" w:ascii="Times New Roman"/>
                <w:color w:val="000000"/>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6</w:t>
            </w:r>
          </w:p>
        </w:tc>
        <w:tc>
          <w:tcPr>
            <w:tcW w:w="1157"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一种聚合物电解质及其制备方法与应用</w:t>
            </w:r>
          </w:p>
        </w:tc>
        <w:tc>
          <w:tcPr>
            <w:tcW w:w="586"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中国</w:t>
            </w:r>
          </w:p>
        </w:tc>
        <w:tc>
          <w:tcPr>
            <w:tcW w:w="674"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Z</w:t>
            </w:r>
            <w:r>
              <w:rPr>
                <w:rFonts w:ascii="Times New Roman"/>
                <w:color w:val="000000"/>
                <w:sz w:val="21"/>
                <w:szCs w:val="21"/>
              </w:rPr>
              <w:t>L202110182200.3</w:t>
            </w:r>
          </w:p>
        </w:tc>
        <w:tc>
          <w:tcPr>
            <w:tcW w:w="505"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ascii="Times New Roman"/>
                <w:color w:val="000000"/>
                <w:sz w:val="21"/>
                <w:szCs w:val="21"/>
              </w:rPr>
              <w:t>2022-7-12</w:t>
            </w:r>
          </w:p>
        </w:tc>
        <w:tc>
          <w:tcPr>
            <w:tcW w:w="1177"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崔光磊、张焕瑞、徐翰涛、董杉木、董甜甜、陈周、徐红霞</w:t>
            </w:r>
          </w:p>
        </w:tc>
        <w:tc>
          <w:tcPr>
            <w:tcW w:w="547" w:type="pct"/>
            <w:shd w:val="clear" w:color="auto" w:fill="auto"/>
            <w:vAlign w:val="center"/>
          </w:tcPr>
          <w:p>
            <w:pPr>
              <w:pStyle w:val="16"/>
              <w:spacing w:line="390" w:lineRule="exact"/>
              <w:ind w:firstLine="0" w:firstLineChars="0"/>
              <w:jc w:val="center"/>
              <w:outlineLvl w:val="0"/>
              <w:rPr>
                <w:rFonts w:ascii="Times New Roman"/>
                <w:color w:val="000000"/>
                <w:sz w:val="21"/>
                <w:szCs w:val="21"/>
              </w:rPr>
            </w:pPr>
            <w:r>
              <w:rPr>
                <w:rFonts w:hint="eastAsia" w:ascii="Times New Roman"/>
                <w:color w:val="000000"/>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7</w:t>
            </w:r>
          </w:p>
        </w:tc>
        <w:tc>
          <w:tcPr>
            <w:tcW w:w="1157"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一种锂二次电池电极片保护层及其制备方法</w:t>
            </w:r>
          </w:p>
        </w:tc>
        <w:tc>
          <w:tcPr>
            <w:tcW w:w="586"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中国</w:t>
            </w:r>
          </w:p>
        </w:tc>
        <w:tc>
          <w:tcPr>
            <w:tcW w:w="674"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Z</w:t>
            </w:r>
            <w:r>
              <w:rPr>
                <w:rFonts w:ascii="Times New Roman"/>
                <w:color w:val="000000"/>
                <w:sz w:val="21"/>
                <w:szCs w:val="21"/>
              </w:rPr>
              <w:t>L202011460735.4</w:t>
            </w:r>
          </w:p>
        </w:tc>
        <w:tc>
          <w:tcPr>
            <w:tcW w:w="505"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ascii="Times New Roman"/>
                <w:color w:val="000000"/>
                <w:sz w:val="21"/>
                <w:szCs w:val="21"/>
              </w:rPr>
              <w:t>2022-11-18</w:t>
            </w:r>
          </w:p>
        </w:tc>
        <w:tc>
          <w:tcPr>
            <w:tcW w:w="1177"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崔光磊、韩鹏献、丁国梁、王成栋、刘海胜、陈锴、金永成</w:t>
            </w:r>
          </w:p>
        </w:tc>
        <w:tc>
          <w:tcPr>
            <w:tcW w:w="547" w:type="pct"/>
            <w:shd w:val="clear" w:color="auto" w:fill="auto"/>
            <w:vAlign w:val="center"/>
          </w:tcPr>
          <w:p>
            <w:pPr>
              <w:pStyle w:val="16"/>
              <w:spacing w:line="390" w:lineRule="exact"/>
              <w:ind w:firstLine="0" w:firstLineChars="0"/>
              <w:jc w:val="center"/>
              <w:outlineLvl w:val="0"/>
              <w:rPr>
                <w:rFonts w:ascii="Times New Roman"/>
                <w:color w:val="000000"/>
                <w:sz w:val="21"/>
                <w:szCs w:val="21"/>
              </w:rPr>
            </w:pPr>
            <w:r>
              <w:rPr>
                <w:rFonts w:hint="eastAsia" w:ascii="Times New Roman"/>
                <w:color w:val="000000"/>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8</w:t>
            </w:r>
          </w:p>
        </w:tc>
        <w:tc>
          <w:tcPr>
            <w:tcW w:w="1157"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一种多电源系统及其运行方法</w:t>
            </w:r>
          </w:p>
        </w:tc>
        <w:tc>
          <w:tcPr>
            <w:tcW w:w="586"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中国</w:t>
            </w:r>
          </w:p>
        </w:tc>
        <w:tc>
          <w:tcPr>
            <w:tcW w:w="674"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Z</w:t>
            </w:r>
            <w:r>
              <w:rPr>
                <w:rFonts w:ascii="Times New Roman"/>
                <w:color w:val="000000"/>
                <w:sz w:val="21"/>
                <w:szCs w:val="21"/>
              </w:rPr>
              <w:t>L202011508509.9</w:t>
            </w:r>
          </w:p>
        </w:tc>
        <w:tc>
          <w:tcPr>
            <w:tcW w:w="505"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ascii="Times New Roman"/>
                <w:color w:val="000000"/>
                <w:sz w:val="21"/>
                <w:szCs w:val="21"/>
              </w:rPr>
              <w:t>2024-4-19</w:t>
            </w:r>
          </w:p>
        </w:tc>
        <w:tc>
          <w:tcPr>
            <w:tcW w:w="1177"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崔光磊、吴天元、辛云川、吴梅林、徐红霞</w:t>
            </w:r>
          </w:p>
        </w:tc>
        <w:tc>
          <w:tcPr>
            <w:tcW w:w="547" w:type="pct"/>
            <w:shd w:val="clear" w:color="auto" w:fill="auto"/>
            <w:vAlign w:val="center"/>
          </w:tcPr>
          <w:p>
            <w:pPr>
              <w:pStyle w:val="16"/>
              <w:spacing w:line="390" w:lineRule="exact"/>
              <w:ind w:firstLine="0" w:firstLineChars="0"/>
              <w:jc w:val="center"/>
              <w:outlineLvl w:val="0"/>
              <w:rPr>
                <w:rFonts w:ascii="Times New Roman"/>
                <w:color w:val="000000"/>
                <w:sz w:val="21"/>
                <w:szCs w:val="21"/>
              </w:rPr>
            </w:pPr>
            <w:r>
              <w:rPr>
                <w:rFonts w:hint="eastAsia" w:ascii="Times New Roman"/>
                <w:color w:val="000000"/>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9</w:t>
            </w:r>
          </w:p>
        </w:tc>
        <w:tc>
          <w:tcPr>
            <w:tcW w:w="1157"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一种具有电流唤醒功能的多电源系统及其控制方法</w:t>
            </w:r>
          </w:p>
        </w:tc>
        <w:tc>
          <w:tcPr>
            <w:tcW w:w="586"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中国</w:t>
            </w:r>
          </w:p>
        </w:tc>
        <w:tc>
          <w:tcPr>
            <w:tcW w:w="674"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Z</w:t>
            </w:r>
            <w:r>
              <w:rPr>
                <w:rFonts w:ascii="Times New Roman"/>
                <w:color w:val="000000"/>
                <w:sz w:val="21"/>
                <w:szCs w:val="21"/>
              </w:rPr>
              <w:t>L202111472959.1</w:t>
            </w:r>
          </w:p>
        </w:tc>
        <w:tc>
          <w:tcPr>
            <w:tcW w:w="505"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ascii="Times New Roman"/>
                <w:color w:val="000000"/>
                <w:sz w:val="21"/>
                <w:szCs w:val="21"/>
              </w:rPr>
              <w:t>2025-5-27</w:t>
            </w:r>
          </w:p>
        </w:tc>
        <w:tc>
          <w:tcPr>
            <w:tcW w:w="1177"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崔光磊、吴天元、辛云川、徐红霞</w:t>
            </w:r>
          </w:p>
        </w:tc>
        <w:tc>
          <w:tcPr>
            <w:tcW w:w="547" w:type="pct"/>
            <w:shd w:val="clear" w:color="auto" w:fill="auto"/>
            <w:vAlign w:val="center"/>
          </w:tcPr>
          <w:p>
            <w:pPr>
              <w:pStyle w:val="16"/>
              <w:spacing w:line="390" w:lineRule="exact"/>
              <w:ind w:firstLine="0" w:firstLineChars="0"/>
              <w:jc w:val="center"/>
              <w:outlineLvl w:val="0"/>
              <w:rPr>
                <w:rFonts w:ascii="Times New Roman"/>
                <w:color w:val="000000"/>
                <w:sz w:val="21"/>
                <w:szCs w:val="21"/>
              </w:rPr>
            </w:pPr>
            <w:r>
              <w:rPr>
                <w:rFonts w:hint="eastAsia" w:ascii="Times New Roman"/>
                <w:color w:val="000000"/>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10</w:t>
            </w:r>
          </w:p>
        </w:tc>
        <w:tc>
          <w:tcPr>
            <w:tcW w:w="1157"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一种潜水器锁紧机构及其操作方法</w:t>
            </w:r>
          </w:p>
        </w:tc>
        <w:tc>
          <w:tcPr>
            <w:tcW w:w="586"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中国</w:t>
            </w:r>
          </w:p>
        </w:tc>
        <w:tc>
          <w:tcPr>
            <w:tcW w:w="674"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Z</w:t>
            </w:r>
            <w:r>
              <w:rPr>
                <w:rFonts w:ascii="Times New Roman"/>
                <w:color w:val="000000"/>
                <w:sz w:val="21"/>
                <w:szCs w:val="21"/>
              </w:rPr>
              <w:t>L202110912412.2</w:t>
            </w:r>
          </w:p>
        </w:tc>
        <w:tc>
          <w:tcPr>
            <w:tcW w:w="505" w:type="pct"/>
            <w:shd w:val="clear" w:color="auto" w:fill="auto"/>
            <w:vAlign w:val="center"/>
          </w:tcPr>
          <w:p>
            <w:pPr>
              <w:pStyle w:val="16"/>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2025-6-13</w:t>
            </w:r>
          </w:p>
        </w:tc>
        <w:tc>
          <w:tcPr>
            <w:tcW w:w="1177" w:type="pct"/>
            <w:shd w:val="clear" w:color="auto" w:fill="auto"/>
            <w:vAlign w:val="center"/>
          </w:tcPr>
          <w:p>
            <w:pPr>
              <w:pStyle w:val="16"/>
              <w:spacing w:line="240" w:lineRule="auto"/>
              <w:ind w:firstLine="0" w:firstLineChars="0"/>
              <w:outlineLvl w:val="0"/>
              <w:rPr>
                <w:rFonts w:ascii="Times New Roman"/>
                <w:color w:val="000000"/>
                <w:sz w:val="21"/>
                <w:szCs w:val="21"/>
              </w:rPr>
            </w:pPr>
            <w:r>
              <w:rPr>
                <w:rFonts w:hint="eastAsia" w:ascii="Times New Roman"/>
                <w:color w:val="000000"/>
                <w:sz w:val="21"/>
                <w:szCs w:val="21"/>
              </w:rPr>
              <w:t>李俊、陈俊、辛永智、王瑞星</w:t>
            </w:r>
          </w:p>
        </w:tc>
        <w:tc>
          <w:tcPr>
            <w:tcW w:w="547" w:type="pct"/>
            <w:shd w:val="clear" w:color="auto" w:fill="auto"/>
            <w:vAlign w:val="center"/>
          </w:tcPr>
          <w:p>
            <w:pPr>
              <w:pStyle w:val="16"/>
              <w:spacing w:line="390" w:lineRule="exact"/>
              <w:ind w:firstLine="0" w:firstLineChars="0"/>
              <w:jc w:val="center"/>
              <w:outlineLvl w:val="0"/>
              <w:rPr>
                <w:rFonts w:ascii="Times New Roman"/>
                <w:color w:val="000000"/>
                <w:sz w:val="21"/>
                <w:szCs w:val="21"/>
              </w:rPr>
            </w:pPr>
            <w:r>
              <w:rPr>
                <w:rFonts w:hint="eastAsia" w:ascii="Times New Roman"/>
                <w:color w:val="000000"/>
                <w:sz w:val="21"/>
                <w:szCs w:val="21"/>
              </w:rPr>
              <w:t>有效</w:t>
            </w:r>
          </w:p>
        </w:tc>
      </w:tr>
    </w:tbl>
    <w:p>
      <w:pPr>
        <w:jc w:val="left"/>
      </w:pPr>
      <w:bookmarkStart w:id="0" w:name="_Hlk176850951"/>
    </w:p>
    <w:bookmarkEnd w:id="0"/>
    <w:p>
      <w:pPr>
        <w:spacing w:before="156" w:beforeLines="50" w:line="560" w:lineRule="exact"/>
        <w:ind w:left="1112" w:leftChars="300" w:hanging="482" w:hangingChars="150"/>
        <w:rPr>
          <w:rFonts w:ascii="Times New Roman" w:hAnsi="Times New Roman" w:eastAsia="楷体" w:cs="Times New Roman"/>
          <w:b/>
          <w:sz w:val="32"/>
          <w:szCs w:val="32"/>
        </w:rPr>
      </w:pPr>
      <w:r>
        <w:rPr>
          <w:rFonts w:hint="eastAsia" w:ascii="Times New Roman" w:hAnsi="Times New Roman" w:eastAsia="楷体" w:cs="Times New Roman"/>
          <w:b/>
          <w:sz w:val="32"/>
          <w:szCs w:val="32"/>
        </w:rPr>
        <w:t>3、其他知识产权和标准等列表</w:t>
      </w:r>
    </w:p>
    <w:tbl>
      <w:tblPr>
        <w:tblStyle w:val="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885"/>
        <w:gridCol w:w="2864"/>
        <w:gridCol w:w="2296"/>
        <w:gridCol w:w="17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6" w:type="pct"/>
            <w:tcBorders>
              <w:top w:val="single" w:color="auto" w:sz="8" w:space="0"/>
              <w:left w:val="single" w:color="auto" w:sz="8" w:space="0"/>
              <w:bottom w:val="single" w:color="auto" w:sz="4" w:space="0"/>
              <w:right w:val="single" w:color="auto" w:sz="4" w:space="0"/>
            </w:tcBorders>
            <w:shd w:val="clear" w:color="auto" w:fill="auto"/>
            <w:vAlign w:val="center"/>
          </w:tcPr>
          <w:p>
            <w:pPr>
              <w:pStyle w:val="2"/>
              <w:adjustRightInd w:val="0"/>
              <w:spacing w:after="50" w:line="440" w:lineRule="exact"/>
              <w:ind w:firstLine="0" w:firstLineChars="0"/>
              <w:jc w:val="center"/>
              <w:outlineLvl w:val="1"/>
              <w:rPr>
                <w:rFonts w:ascii="Times New Roman"/>
                <w:color w:val="000000"/>
                <w:sz w:val="22"/>
                <w:szCs w:val="28"/>
              </w:rPr>
            </w:pPr>
            <w:r>
              <w:rPr>
                <w:rFonts w:hint="eastAsia" w:ascii="Times New Roman"/>
                <w:color w:val="000000"/>
                <w:sz w:val="22"/>
                <w:szCs w:val="28"/>
              </w:rPr>
              <w:t>序号</w:t>
            </w:r>
          </w:p>
        </w:tc>
        <w:tc>
          <w:tcPr>
            <w:tcW w:w="586" w:type="pct"/>
            <w:tcBorders>
              <w:top w:val="single" w:color="auto" w:sz="8" w:space="0"/>
              <w:left w:val="single" w:color="auto" w:sz="4" w:space="0"/>
              <w:bottom w:val="single" w:color="auto" w:sz="4" w:space="0"/>
              <w:right w:val="single" w:color="auto" w:sz="4" w:space="0"/>
            </w:tcBorders>
            <w:shd w:val="clear" w:color="auto" w:fill="auto"/>
            <w:vAlign w:val="center"/>
          </w:tcPr>
          <w:p>
            <w:pPr>
              <w:pStyle w:val="2"/>
              <w:adjustRightInd w:val="0"/>
              <w:spacing w:after="50" w:line="440" w:lineRule="exact"/>
              <w:ind w:firstLine="0" w:firstLineChars="0"/>
              <w:jc w:val="center"/>
              <w:outlineLvl w:val="1"/>
              <w:rPr>
                <w:rFonts w:ascii="Times New Roman"/>
                <w:sz w:val="22"/>
                <w:szCs w:val="28"/>
              </w:rPr>
            </w:pPr>
            <w:r>
              <w:rPr>
                <w:rFonts w:hint="eastAsia" w:ascii="Times New Roman"/>
                <w:sz w:val="22"/>
                <w:szCs w:val="28"/>
              </w:rPr>
              <w:t>类型</w:t>
            </w:r>
          </w:p>
        </w:tc>
        <w:tc>
          <w:tcPr>
            <w:tcW w:w="1412" w:type="pct"/>
            <w:tcBorders>
              <w:top w:val="single" w:color="auto" w:sz="8" w:space="0"/>
              <w:left w:val="single" w:color="auto" w:sz="4" w:space="0"/>
              <w:bottom w:val="single" w:color="auto" w:sz="4" w:space="0"/>
              <w:right w:val="single" w:color="auto" w:sz="4" w:space="0"/>
            </w:tcBorders>
            <w:shd w:val="clear" w:color="auto" w:fill="auto"/>
            <w:vAlign w:val="center"/>
          </w:tcPr>
          <w:p>
            <w:pPr>
              <w:pStyle w:val="16"/>
              <w:spacing w:line="390" w:lineRule="exact"/>
              <w:ind w:firstLine="0" w:firstLineChars="0"/>
              <w:jc w:val="center"/>
              <w:outlineLvl w:val="0"/>
              <w:rPr>
                <w:rFonts w:ascii="Times New Roman"/>
                <w:bCs/>
                <w:color w:val="000000"/>
                <w:sz w:val="22"/>
                <w:szCs w:val="28"/>
              </w:rPr>
            </w:pPr>
            <w:r>
              <w:rPr>
                <w:rFonts w:hint="eastAsia" w:ascii="Times New Roman"/>
                <w:bCs/>
                <w:color w:val="000000"/>
                <w:sz w:val="22"/>
                <w:szCs w:val="28"/>
              </w:rPr>
              <w:t>名称</w:t>
            </w:r>
          </w:p>
        </w:tc>
        <w:tc>
          <w:tcPr>
            <w:tcW w:w="1414" w:type="pct"/>
            <w:tcBorders>
              <w:top w:val="single" w:color="auto" w:sz="8" w:space="0"/>
              <w:left w:val="single" w:color="auto" w:sz="4" w:space="0"/>
              <w:bottom w:val="single" w:color="auto" w:sz="4" w:space="0"/>
              <w:right w:val="single" w:color="auto" w:sz="4" w:space="0"/>
            </w:tcBorders>
            <w:shd w:val="clear" w:color="auto" w:fill="auto"/>
            <w:vAlign w:val="center"/>
          </w:tcPr>
          <w:p>
            <w:pPr>
              <w:pStyle w:val="2"/>
              <w:adjustRightInd w:val="0"/>
              <w:spacing w:after="50" w:line="440" w:lineRule="exact"/>
              <w:ind w:firstLine="0" w:firstLineChars="0"/>
              <w:jc w:val="center"/>
              <w:outlineLvl w:val="1"/>
              <w:rPr>
                <w:rFonts w:ascii="Times New Roman"/>
                <w:bCs/>
                <w:color w:val="000000"/>
                <w:spacing w:val="-20"/>
                <w:sz w:val="22"/>
                <w:szCs w:val="28"/>
                <w:highlight w:val="yellow"/>
              </w:rPr>
            </w:pPr>
            <w:r>
              <w:rPr>
                <w:rFonts w:hint="eastAsia" w:ascii="Times New Roman"/>
                <w:color w:val="000000"/>
                <w:sz w:val="22"/>
                <w:szCs w:val="28"/>
              </w:rPr>
              <w:t>著录信息</w:t>
            </w:r>
          </w:p>
        </w:tc>
        <w:tc>
          <w:tcPr>
            <w:tcW w:w="1112" w:type="pct"/>
            <w:tcBorders>
              <w:top w:val="single" w:color="auto" w:sz="8" w:space="0"/>
              <w:left w:val="single" w:color="auto" w:sz="4" w:space="0"/>
              <w:bottom w:val="single" w:color="auto" w:sz="4" w:space="0"/>
              <w:right w:val="single" w:color="auto" w:sz="8" w:space="0"/>
            </w:tcBorders>
            <w:shd w:val="clear" w:color="auto" w:fill="auto"/>
            <w:vAlign w:val="center"/>
          </w:tcPr>
          <w:p>
            <w:pPr>
              <w:pStyle w:val="16"/>
              <w:spacing w:line="390" w:lineRule="exact"/>
              <w:ind w:firstLine="0" w:firstLineChars="0"/>
              <w:jc w:val="center"/>
              <w:outlineLvl w:val="0"/>
              <w:rPr>
                <w:rFonts w:ascii="Times New Roman"/>
                <w:bCs/>
                <w:color w:val="000000"/>
                <w:spacing w:val="-20"/>
                <w:sz w:val="22"/>
                <w:szCs w:val="28"/>
              </w:rPr>
            </w:pPr>
            <w:r>
              <w:rPr>
                <w:rFonts w:hint="eastAsia" w:ascii="Times New Roman"/>
                <w:bCs/>
                <w:color w:val="000000"/>
                <w:spacing w:val="-20"/>
                <w:sz w:val="22"/>
                <w:szCs w:val="28"/>
              </w:rPr>
              <w:t>全部完成人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6" w:type="pct"/>
            <w:tcBorders>
              <w:top w:val="single" w:color="auto" w:sz="4" w:space="0"/>
              <w:left w:val="single" w:color="auto" w:sz="8" w:space="0"/>
              <w:bottom w:val="single" w:color="auto" w:sz="4" w:space="0"/>
              <w:right w:val="single" w:color="auto" w:sz="4" w:space="0"/>
            </w:tcBorders>
            <w:shd w:val="clear" w:color="auto" w:fill="auto"/>
            <w:vAlign w:val="center"/>
          </w:tcPr>
          <w:p>
            <w:pPr>
              <w:pStyle w:val="16"/>
              <w:adjustRightInd w:val="0"/>
              <w:snapToGrid w:val="0"/>
              <w:spacing w:line="240" w:lineRule="auto"/>
              <w:ind w:firstLine="0" w:firstLineChars="0"/>
              <w:jc w:val="center"/>
              <w:outlineLvl w:val="0"/>
              <w:rPr>
                <w:rFonts w:ascii="Times New Roman"/>
                <w:color w:val="000000"/>
                <w:sz w:val="21"/>
                <w:szCs w:val="21"/>
              </w:rPr>
            </w:pPr>
            <w:r>
              <w:rPr>
                <w:rFonts w:ascii="Times New Roman"/>
                <w:color w:val="000000"/>
                <w:sz w:val="21"/>
                <w:szCs w:val="21"/>
              </w:rPr>
              <w:t>1</w:t>
            </w:r>
          </w:p>
        </w:tc>
        <w:tc>
          <w:tcPr>
            <w:tcW w:w="58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adjustRightInd w:val="0"/>
              <w:snapToGrid w:val="0"/>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专著</w:t>
            </w:r>
          </w:p>
        </w:tc>
        <w:tc>
          <w:tcPr>
            <w:tcW w:w="141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adjustRightInd w:val="0"/>
              <w:snapToGrid w:val="0"/>
              <w:spacing w:line="240" w:lineRule="auto"/>
              <w:ind w:firstLine="0" w:firstLineChars="0"/>
              <w:outlineLvl w:val="0"/>
              <w:rPr>
                <w:rFonts w:ascii="Times New Roman"/>
                <w:color w:val="000000"/>
                <w:sz w:val="21"/>
                <w:szCs w:val="21"/>
              </w:rPr>
            </w:pPr>
            <w:r>
              <w:rPr>
                <w:rFonts w:hint="eastAsia" w:ascii="Times New Roman"/>
                <w:color w:val="000000"/>
                <w:sz w:val="21"/>
                <w:szCs w:val="21"/>
              </w:rPr>
              <w:t>高比能固态锂电池</w:t>
            </w:r>
          </w:p>
        </w:tc>
        <w:tc>
          <w:tcPr>
            <w:tcW w:w="141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adjustRightInd w:val="0"/>
              <w:snapToGrid w:val="0"/>
              <w:spacing w:line="240" w:lineRule="auto"/>
              <w:ind w:firstLine="0" w:firstLineChars="0"/>
              <w:outlineLvl w:val="0"/>
              <w:rPr>
                <w:rFonts w:ascii="Times New Roman"/>
                <w:color w:val="000000"/>
                <w:sz w:val="21"/>
                <w:szCs w:val="21"/>
              </w:rPr>
            </w:pPr>
            <w:r>
              <w:rPr>
                <w:rFonts w:hint="eastAsia" w:ascii="Times New Roman"/>
                <w:color w:val="000000"/>
                <w:sz w:val="21"/>
                <w:szCs w:val="21"/>
              </w:rPr>
              <w:t>北京：化学工业出版社，2024年9月</w:t>
            </w:r>
          </w:p>
        </w:tc>
        <w:tc>
          <w:tcPr>
            <w:tcW w:w="1112" w:type="pct"/>
            <w:tcBorders>
              <w:top w:val="single" w:color="auto" w:sz="4" w:space="0"/>
              <w:left w:val="single" w:color="auto" w:sz="4" w:space="0"/>
              <w:bottom w:val="single" w:color="auto" w:sz="4" w:space="0"/>
              <w:right w:val="single" w:color="auto" w:sz="8" w:space="0"/>
            </w:tcBorders>
            <w:shd w:val="clear" w:color="auto" w:fill="auto"/>
            <w:vAlign w:val="center"/>
          </w:tcPr>
          <w:p>
            <w:pPr>
              <w:pStyle w:val="16"/>
              <w:adjustRightInd w:val="0"/>
              <w:snapToGrid w:val="0"/>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崔光磊等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476" w:type="pct"/>
            <w:tcBorders>
              <w:top w:val="single" w:color="auto" w:sz="4" w:space="0"/>
              <w:left w:val="single" w:color="auto" w:sz="8" w:space="0"/>
              <w:bottom w:val="single" w:color="auto" w:sz="4" w:space="0"/>
              <w:right w:val="single" w:color="auto" w:sz="4" w:space="0"/>
            </w:tcBorders>
            <w:shd w:val="clear" w:color="auto" w:fill="auto"/>
            <w:vAlign w:val="center"/>
          </w:tcPr>
          <w:p>
            <w:pPr>
              <w:pStyle w:val="16"/>
              <w:adjustRightInd w:val="0"/>
              <w:snapToGrid w:val="0"/>
              <w:spacing w:line="240" w:lineRule="auto"/>
              <w:ind w:firstLine="0" w:firstLineChars="0"/>
              <w:jc w:val="center"/>
              <w:outlineLvl w:val="0"/>
              <w:rPr>
                <w:rFonts w:ascii="Times New Roman"/>
                <w:color w:val="000000"/>
                <w:sz w:val="21"/>
                <w:szCs w:val="21"/>
              </w:rPr>
            </w:pPr>
            <w:r>
              <w:rPr>
                <w:rFonts w:ascii="Times New Roman"/>
                <w:color w:val="000000"/>
                <w:sz w:val="21"/>
                <w:szCs w:val="21"/>
              </w:rPr>
              <w:t>2</w:t>
            </w:r>
          </w:p>
        </w:tc>
        <w:tc>
          <w:tcPr>
            <w:tcW w:w="58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adjustRightInd w:val="0"/>
              <w:snapToGrid w:val="0"/>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论文</w:t>
            </w:r>
          </w:p>
        </w:tc>
        <w:tc>
          <w:tcPr>
            <w:tcW w:w="141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adjustRightInd w:val="0"/>
              <w:snapToGrid w:val="0"/>
              <w:spacing w:line="240" w:lineRule="auto"/>
              <w:ind w:firstLine="0" w:firstLineChars="0"/>
              <w:outlineLvl w:val="0"/>
              <w:rPr>
                <w:rFonts w:ascii="Times New Roman"/>
                <w:color w:val="000000"/>
                <w:sz w:val="21"/>
                <w:szCs w:val="21"/>
              </w:rPr>
            </w:pPr>
            <w:r>
              <w:rPr>
                <w:rFonts w:ascii="Times New Roman"/>
                <w:color w:val="000000"/>
                <w:sz w:val="21"/>
                <w:szCs w:val="21"/>
              </w:rPr>
              <w:t>A cathode homogenization strategy for enabling long-cycle-life all-solid-state lithium batteries</w:t>
            </w:r>
          </w:p>
        </w:tc>
        <w:tc>
          <w:tcPr>
            <w:tcW w:w="141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adjustRightInd w:val="0"/>
              <w:snapToGrid w:val="0"/>
              <w:spacing w:line="240" w:lineRule="auto"/>
              <w:ind w:firstLine="0" w:firstLineChars="0"/>
              <w:outlineLvl w:val="0"/>
              <w:rPr>
                <w:rFonts w:ascii="Times New Roman"/>
                <w:color w:val="000000"/>
                <w:sz w:val="21"/>
                <w:szCs w:val="21"/>
              </w:rPr>
            </w:pPr>
            <w:r>
              <w:rPr>
                <w:rFonts w:hint="eastAsia" w:ascii="Times New Roman"/>
                <w:color w:val="000000"/>
                <w:sz w:val="21"/>
                <w:szCs w:val="21"/>
              </w:rPr>
              <w:t>Nat</w:t>
            </w:r>
            <w:r>
              <w:rPr>
                <w:rFonts w:ascii="Times New Roman"/>
                <w:color w:val="000000"/>
                <w:sz w:val="21"/>
                <w:szCs w:val="21"/>
              </w:rPr>
              <w:t>. E</w:t>
            </w:r>
            <w:r>
              <w:rPr>
                <w:rFonts w:hint="eastAsia" w:ascii="Times New Roman"/>
                <w:color w:val="000000"/>
                <w:sz w:val="21"/>
                <w:szCs w:val="21"/>
              </w:rPr>
              <w:t>nergy</w:t>
            </w:r>
            <w:r>
              <w:rPr>
                <w:rFonts w:ascii="Times New Roman"/>
                <w:color w:val="000000"/>
                <w:sz w:val="21"/>
                <w:szCs w:val="21"/>
              </w:rPr>
              <w:t>, 2024, 9, 1084-1090.</w:t>
            </w:r>
          </w:p>
        </w:tc>
        <w:tc>
          <w:tcPr>
            <w:tcW w:w="1112" w:type="pct"/>
            <w:tcBorders>
              <w:top w:val="single" w:color="auto" w:sz="4" w:space="0"/>
              <w:left w:val="single" w:color="auto" w:sz="4" w:space="0"/>
              <w:bottom w:val="single" w:color="auto" w:sz="4" w:space="0"/>
              <w:right w:val="single" w:color="auto" w:sz="8" w:space="0"/>
            </w:tcBorders>
            <w:shd w:val="clear" w:color="auto" w:fill="auto"/>
            <w:vAlign w:val="center"/>
          </w:tcPr>
          <w:p>
            <w:pPr>
              <w:pStyle w:val="16"/>
              <w:adjustRightInd w:val="0"/>
              <w:snapToGrid w:val="0"/>
              <w:spacing w:line="240" w:lineRule="auto"/>
              <w:ind w:firstLine="0" w:firstLineChars="0"/>
              <w:outlineLvl w:val="0"/>
              <w:rPr>
                <w:rFonts w:ascii="Times New Roman"/>
                <w:color w:val="000000"/>
                <w:sz w:val="21"/>
                <w:szCs w:val="21"/>
              </w:rPr>
            </w:pPr>
            <w:r>
              <w:rPr>
                <w:rFonts w:ascii="Times New Roman"/>
                <w:color w:val="000000"/>
                <w:sz w:val="21"/>
                <w:szCs w:val="21"/>
              </w:rPr>
              <w:t>Longfei Cui</w:t>
            </w:r>
            <w:r>
              <w:rPr>
                <w:rFonts w:ascii="Times New Roman"/>
                <w:color w:val="000000"/>
                <w:sz w:val="21"/>
                <w:szCs w:val="21"/>
                <w:vertAlign w:val="superscript"/>
              </w:rPr>
              <w:t>#</w:t>
            </w:r>
            <w:r>
              <w:rPr>
                <w:rFonts w:ascii="Times New Roman"/>
                <w:color w:val="000000"/>
                <w:sz w:val="21"/>
                <w:szCs w:val="21"/>
              </w:rPr>
              <w:t>, Shu Zhang</w:t>
            </w:r>
            <w:r>
              <w:rPr>
                <w:rFonts w:ascii="Times New Roman"/>
                <w:color w:val="000000"/>
                <w:sz w:val="21"/>
                <w:szCs w:val="21"/>
                <w:vertAlign w:val="superscript"/>
              </w:rPr>
              <w:t>#</w:t>
            </w:r>
            <w:r>
              <w:rPr>
                <w:rFonts w:ascii="Times New Roman"/>
                <w:color w:val="000000"/>
                <w:sz w:val="21"/>
                <w:szCs w:val="21"/>
              </w:rPr>
              <w:t xml:space="preserve">, Jiangwei Ju*, Tao Liu, Yue Zheng, Jiahao Xu, Yantao Wang, Jiedong Li, Jingwen Zhao, Jun Ma, </w:t>
            </w:r>
          </w:p>
          <w:p>
            <w:pPr>
              <w:pStyle w:val="16"/>
              <w:adjustRightInd w:val="0"/>
              <w:snapToGrid w:val="0"/>
              <w:spacing w:line="240" w:lineRule="auto"/>
              <w:ind w:firstLine="0" w:firstLineChars="0"/>
              <w:outlineLvl w:val="0"/>
              <w:rPr>
                <w:rFonts w:ascii="Times New Roman"/>
                <w:color w:val="000000"/>
                <w:sz w:val="21"/>
                <w:szCs w:val="21"/>
              </w:rPr>
            </w:pPr>
            <w:r>
              <w:rPr>
                <w:rFonts w:ascii="Times New Roman"/>
                <w:color w:val="000000"/>
                <w:sz w:val="21"/>
                <w:szCs w:val="21"/>
              </w:rPr>
              <w:t>Jinzhi Wang, Gaojie Xu, Ting-Shan Chan, Yu-Cheng Huang, Shu-Chih Haw, Jin-Ming Chen, Zhiwei Hu, Guanglei Cui*</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76" w:type="pct"/>
            <w:tcBorders>
              <w:top w:val="single" w:color="auto" w:sz="4" w:space="0"/>
              <w:left w:val="single" w:color="auto" w:sz="8" w:space="0"/>
              <w:bottom w:val="single" w:color="auto" w:sz="4" w:space="0"/>
              <w:right w:val="single" w:color="auto" w:sz="4" w:space="0"/>
            </w:tcBorders>
            <w:shd w:val="clear" w:color="auto" w:fill="auto"/>
            <w:vAlign w:val="center"/>
          </w:tcPr>
          <w:p>
            <w:pPr>
              <w:pStyle w:val="16"/>
              <w:adjustRightInd w:val="0"/>
              <w:snapToGrid w:val="0"/>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3</w:t>
            </w:r>
          </w:p>
        </w:tc>
        <w:tc>
          <w:tcPr>
            <w:tcW w:w="58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adjustRightInd w:val="0"/>
              <w:snapToGrid w:val="0"/>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论文</w:t>
            </w:r>
          </w:p>
        </w:tc>
        <w:tc>
          <w:tcPr>
            <w:tcW w:w="141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adjustRightInd w:val="0"/>
              <w:snapToGrid w:val="0"/>
              <w:spacing w:line="240" w:lineRule="auto"/>
              <w:ind w:firstLine="0" w:firstLineChars="0"/>
              <w:outlineLvl w:val="0"/>
              <w:rPr>
                <w:rFonts w:ascii="Times New Roman"/>
                <w:color w:val="000000"/>
                <w:sz w:val="21"/>
                <w:szCs w:val="21"/>
              </w:rPr>
            </w:pPr>
            <w:r>
              <w:rPr>
                <w:rFonts w:ascii="Times New Roman"/>
                <w:color w:val="000000"/>
                <w:sz w:val="21"/>
                <w:szCs w:val="21"/>
              </w:rPr>
              <w:t>Facile design of sulfide-based all solid-state lithium metal battery: in situ polymerization within self-supported porous argyrodite skeleton</w:t>
            </w:r>
          </w:p>
        </w:tc>
        <w:tc>
          <w:tcPr>
            <w:tcW w:w="141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adjustRightInd w:val="0"/>
              <w:snapToGrid w:val="0"/>
              <w:spacing w:line="240" w:lineRule="auto"/>
              <w:ind w:firstLine="0" w:firstLineChars="0"/>
              <w:outlineLvl w:val="0"/>
              <w:rPr>
                <w:rFonts w:ascii="Times New Roman"/>
                <w:color w:val="000000"/>
                <w:sz w:val="21"/>
                <w:szCs w:val="21"/>
              </w:rPr>
            </w:pPr>
            <w:r>
              <w:rPr>
                <w:rFonts w:ascii="Times New Roman"/>
                <w:color w:val="000000"/>
                <w:sz w:val="21"/>
                <w:szCs w:val="21"/>
              </w:rPr>
              <w:t>Adv. Funct. Mater., 2021, 31, 2101523.</w:t>
            </w:r>
          </w:p>
        </w:tc>
        <w:tc>
          <w:tcPr>
            <w:tcW w:w="1112" w:type="pct"/>
            <w:tcBorders>
              <w:top w:val="single" w:color="auto" w:sz="4" w:space="0"/>
              <w:left w:val="single" w:color="auto" w:sz="4" w:space="0"/>
              <w:bottom w:val="single" w:color="auto" w:sz="4" w:space="0"/>
              <w:right w:val="single" w:color="auto" w:sz="8" w:space="0"/>
            </w:tcBorders>
            <w:shd w:val="clear" w:color="auto" w:fill="auto"/>
            <w:vAlign w:val="center"/>
          </w:tcPr>
          <w:p>
            <w:pPr>
              <w:pStyle w:val="16"/>
              <w:adjustRightInd w:val="0"/>
              <w:snapToGrid w:val="0"/>
              <w:spacing w:line="240" w:lineRule="auto"/>
              <w:ind w:firstLine="0" w:firstLineChars="0"/>
              <w:outlineLvl w:val="0"/>
              <w:rPr>
                <w:rFonts w:ascii="Times New Roman"/>
                <w:color w:val="000000"/>
                <w:sz w:val="21"/>
                <w:szCs w:val="21"/>
              </w:rPr>
            </w:pPr>
            <w:r>
              <w:rPr>
                <w:rFonts w:ascii="Times New Roman"/>
                <w:color w:val="000000"/>
                <w:sz w:val="21"/>
                <w:szCs w:val="21"/>
              </w:rPr>
              <w:t>Yantao Wang</w:t>
            </w:r>
            <w:r>
              <w:rPr>
                <w:rFonts w:ascii="Times New Roman"/>
                <w:color w:val="000000"/>
                <w:sz w:val="21"/>
                <w:szCs w:val="21"/>
                <w:vertAlign w:val="superscript"/>
              </w:rPr>
              <w:t>#</w:t>
            </w:r>
            <w:r>
              <w:rPr>
                <w:rFonts w:ascii="Times New Roman"/>
                <w:color w:val="000000"/>
                <w:sz w:val="21"/>
                <w:szCs w:val="21"/>
              </w:rPr>
              <w:t>, Jiangwei Ju</w:t>
            </w:r>
            <w:r>
              <w:rPr>
                <w:rFonts w:ascii="Times New Roman"/>
                <w:color w:val="000000"/>
                <w:sz w:val="21"/>
                <w:szCs w:val="21"/>
                <w:vertAlign w:val="superscript"/>
              </w:rPr>
              <w:t>#</w:t>
            </w:r>
            <w:r>
              <w:rPr>
                <w:rFonts w:ascii="Times New Roman"/>
                <w:color w:val="000000"/>
                <w:sz w:val="21"/>
                <w:szCs w:val="21"/>
              </w:rPr>
              <w:t>, Shanmu Dong, Yiyuan Yan, Feng Jiang, Longfei Cui, Qinglei Wang, Xiaoqi Han, and Guanglei Cui*</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17" w:hRule="atLeast"/>
          <w:jc w:val="center"/>
        </w:trPr>
        <w:tc>
          <w:tcPr>
            <w:tcW w:w="476" w:type="pct"/>
            <w:tcBorders>
              <w:top w:val="single" w:color="auto" w:sz="4" w:space="0"/>
              <w:left w:val="single" w:color="auto" w:sz="8" w:space="0"/>
              <w:bottom w:val="single" w:color="auto" w:sz="4" w:space="0"/>
              <w:right w:val="single" w:color="auto" w:sz="4" w:space="0"/>
            </w:tcBorders>
            <w:shd w:val="clear" w:color="auto" w:fill="auto"/>
            <w:vAlign w:val="center"/>
          </w:tcPr>
          <w:p>
            <w:pPr>
              <w:pStyle w:val="16"/>
              <w:adjustRightInd w:val="0"/>
              <w:snapToGrid w:val="0"/>
              <w:spacing w:line="240" w:lineRule="auto"/>
              <w:ind w:firstLine="0" w:firstLineChars="0"/>
              <w:jc w:val="center"/>
              <w:outlineLvl w:val="0"/>
              <w:rPr>
                <w:rFonts w:ascii="Times New Roman"/>
                <w:color w:val="000000"/>
                <w:sz w:val="21"/>
                <w:szCs w:val="21"/>
              </w:rPr>
            </w:pPr>
            <w:r>
              <w:rPr>
                <w:rFonts w:ascii="Times New Roman"/>
                <w:color w:val="000000"/>
                <w:sz w:val="21"/>
                <w:szCs w:val="21"/>
              </w:rPr>
              <w:t>4</w:t>
            </w:r>
          </w:p>
        </w:tc>
        <w:tc>
          <w:tcPr>
            <w:tcW w:w="58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adjustRightInd w:val="0"/>
              <w:snapToGrid w:val="0"/>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论文</w:t>
            </w:r>
          </w:p>
        </w:tc>
        <w:tc>
          <w:tcPr>
            <w:tcW w:w="141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adjustRightInd w:val="0"/>
              <w:snapToGrid w:val="0"/>
              <w:spacing w:line="240" w:lineRule="auto"/>
              <w:ind w:firstLine="0" w:firstLineChars="0"/>
              <w:outlineLvl w:val="0"/>
              <w:rPr>
                <w:rFonts w:ascii="Times New Roman"/>
                <w:color w:val="000000"/>
                <w:sz w:val="21"/>
                <w:szCs w:val="21"/>
              </w:rPr>
            </w:pPr>
            <w:r>
              <w:rPr>
                <w:rFonts w:ascii="Times New Roman"/>
                <w:color w:val="000000"/>
                <w:sz w:val="21"/>
                <w:szCs w:val="21"/>
              </w:rPr>
              <w:t>An electrode-crosstalk-suppressing smart polymer electrolyte for high safety lithium-ion batteries</w:t>
            </w:r>
          </w:p>
        </w:tc>
        <w:tc>
          <w:tcPr>
            <w:tcW w:w="141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adjustRightInd w:val="0"/>
              <w:snapToGrid w:val="0"/>
              <w:spacing w:line="240" w:lineRule="auto"/>
              <w:ind w:firstLine="0" w:firstLineChars="0"/>
              <w:outlineLvl w:val="0"/>
              <w:rPr>
                <w:rFonts w:ascii="Times New Roman"/>
                <w:color w:val="000000"/>
                <w:sz w:val="21"/>
                <w:szCs w:val="21"/>
              </w:rPr>
            </w:pPr>
            <w:r>
              <w:rPr>
                <w:rFonts w:ascii="Times New Roman"/>
                <w:color w:val="000000"/>
                <w:sz w:val="21"/>
                <w:szCs w:val="21"/>
              </w:rPr>
              <w:t>Adv. Mater., 2024, 36, 2400737.</w:t>
            </w:r>
          </w:p>
        </w:tc>
        <w:tc>
          <w:tcPr>
            <w:tcW w:w="1112" w:type="pct"/>
            <w:tcBorders>
              <w:top w:val="single" w:color="auto" w:sz="4" w:space="0"/>
              <w:left w:val="single" w:color="auto" w:sz="4" w:space="0"/>
              <w:bottom w:val="single" w:color="auto" w:sz="4" w:space="0"/>
              <w:right w:val="single" w:color="auto" w:sz="8" w:space="0"/>
            </w:tcBorders>
            <w:shd w:val="clear" w:color="auto" w:fill="auto"/>
            <w:vAlign w:val="center"/>
          </w:tcPr>
          <w:p>
            <w:pPr>
              <w:pStyle w:val="16"/>
              <w:adjustRightInd w:val="0"/>
              <w:snapToGrid w:val="0"/>
              <w:spacing w:line="240" w:lineRule="auto"/>
              <w:ind w:firstLine="0" w:firstLineChars="0"/>
              <w:outlineLvl w:val="0"/>
              <w:rPr>
                <w:rFonts w:ascii="Times New Roman"/>
                <w:color w:val="000000"/>
                <w:sz w:val="21"/>
                <w:szCs w:val="21"/>
              </w:rPr>
            </w:pPr>
            <w:r>
              <w:rPr>
                <w:rFonts w:ascii="Times New Roman"/>
                <w:color w:val="000000"/>
                <w:sz w:val="21"/>
                <w:szCs w:val="21"/>
              </w:rPr>
              <w:t>Tiantian Dong</w:t>
            </w:r>
            <w:r>
              <w:rPr>
                <w:rFonts w:ascii="Times New Roman"/>
                <w:color w:val="000000"/>
                <w:sz w:val="21"/>
                <w:szCs w:val="21"/>
                <w:vertAlign w:val="superscript"/>
              </w:rPr>
              <w:t>#</w:t>
            </w:r>
            <w:r>
              <w:rPr>
                <w:rFonts w:ascii="Times New Roman"/>
                <w:color w:val="000000"/>
                <w:sz w:val="21"/>
                <w:szCs w:val="21"/>
              </w:rPr>
              <w:t>, Gaojie Xu</w:t>
            </w:r>
            <w:r>
              <w:rPr>
                <w:rFonts w:ascii="Times New Roman"/>
                <w:color w:val="000000"/>
                <w:sz w:val="21"/>
                <w:szCs w:val="21"/>
                <w:vertAlign w:val="superscript"/>
              </w:rPr>
              <w:t>#</w:t>
            </w:r>
            <w:r>
              <w:rPr>
                <w:rFonts w:ascii="Times New Roman"/>
                <w:color w:val="000000"/>
                <w:sz w:val="21"/>
                <w:szCs w:val="21"/>
              </w:rPr>
              <w:t>, Bin Xie</w:t>
            </w:r>
            <w:r>
              <w:rPr>
                <w:rFonts w:ascii="Times New Roman"/>
                <w:color w:val="000000"/>
                <w:sz w:val="21"/>
                <w:szCs w:val="21"/>
                <w:vertAlign w:val="superscript"/>
              </w:rPr>
              <w:t>#</w:t>
            </w:r>
            <w:r>
              <w:rPr>
                <w:rFonts w:ascii="Times New Roman"/>
                <w:color w:val="000000"/>
                <w:sz w:val="21"/>
                <w:szCs w:val="21"/>
              </w:rPr>
              <w:t>, Tao Liu, Tianyu Gong, Chenghao Sun, Jinzhi Wang, Shu Zhang, Xiaohu Zhang, Huanrui Zhang*, Lang Huang*, Guanglei Cui*</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76" w:type="pct"/>
            <w:tcBorders>
              <w:top w:val="single" w:color="auto" w:sz="4" w:space="0"/>
              <w:left w:val="single" w:color="auto" w:sz="8" w:space="0"/>
              <w:bottom w:val="single" w:color="auto" w:sz="4" w:space="0"/>
              <w:right w:val="single" w:color="auto" w:sz="4" w:space="0"/>
            </w:tcBorders>
            <w:shd w:val="clear" w:color="auto" w:fill="auto"/>
            <w:vAlign w:val="center"/>
          </w:tcPr>
          <w:p>
            <w:pPr>
              <w:pStyle w:val="16"/>
              <w:adjustRightInd w:val="0"/>
              <w:snapToGrid w:val="0"/>
              <w:spacing w:line="240" w:lineRule="auto"/>
              <w:ind w:firstLine="0" w:firstLineChars="0"/>
              <w:jc w:val="center"/>
              <w:outlineLvl w:val="0"/>
              <w:rPr>
                <w:rFonts w:ascii="Times New Roman"/>
                <w:color w:val="000000"/>
                <w:sz w:val="21"/>
                <w:szCs w:val="21"/>
              </w:rPr>
            </w:pPr>
            <w:r>
              <w:rPr>
                <w:rFonts w:ascii="Times New Roman"/>
                <w:color w:val="000000"/>
                <w:sz w:val="21"/>
                <w:szCs w:val="21"/>
              </w:rPr>
              <w:t>5</w:t>
            </w:r>
          </w:p>
        </w:tc>
        <w:tc>
          <w:tcPr>
            <w:tcW w:w="58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adjustRightInd w:val="0"/>
              <w:snapToGrid w:val="0"/>
              <w:spacing w:line="240" w:lineRule="auto"/>
              <w:ind w:firstLine="0" w:firstLineChars="0"/>
              <w:jc w:val="center"/>
              <w:outlineLvl w:val="0"/>
              <w:rPr>
                <w:rFonts w:ascii="Times New Roman"/>
                <w:color w:val="000000"/>
                <w:sz w:val="21"/>
                <w:szCs w:val="21"/>
              </w:rPr>
            </w:pPr>
            <w:r>
              <w:rPr>
                <w:rFonts w:hint="eastAsia" w:ascii="Times New Roman"/>
                <w:color w:val="000000"/>
                <w:sz w:val="21"/>
                <w:szCs w:val="21"/>
              </w:rPr>
              <w:t>论文</w:t>
            </w:r>
          </w:p>
        </w:tc>
        <w:tc>
          <w:tcPr>
            <w:tcW w:w="141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adjustRightInd w:val="0"/>
              <w:snapToGrid w:val="0"/>
              <w:spacing w:line="240" w:lineRule="auto"/>
              <w:ind w:firstLine="0" w:firstLineChars="0"/>
              <w:outlineLvl w:val="0"/>
              <w:rPr>
                <w:rFonts w:ascii="Times New Roman"/>
                <w:color w:val="000000"/>
                <w:sz w:val="21"/>
                <w:szCs w:val="21"/>
              </w:rPr>
            </w:pPr>
            <w:r>
              <w:rPr>
                <w:rFonts w:ascii="Times New Roman"/>
                <w:color w:val="000000"/>
                <w:sz w:val="21"/>
                <w:szCs w:val="21"/>
              </w:rPr>
              <w:t>High polymerization conversion and stable high-voltage chemistry underpinning an in situ formed solid electrolyte</w:t>
            </w:r>
          </w:p>
        </w:tc>
        <w:tc>
          <w:tcPr>
            <w:tcW w:w="141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adjustRightInd w:val="0"/>
              <w:snapToGrid w:val="0"/>
              <w:spacing w:line="240" w:lineRule="auto"/>
              <w:ind w:firstLine="0" w:firstLineChars="0"/>
              <w:jc w:val="center"/>
              <w:outlineLvl w:val="0"/>
              <w:rPr>
                <w:rFonts w:ascii="Times New Roman"/>
                <w:color w:val="000000"/>
                <w:sz w:val="21"/>
                <w:szCs w:val="21"/>
              </w:rPr>
            </w:pPr>
            <w:r>
              <w:rPr>
                <w:rFonts w:ascii="Times New Roman"/>
                <w:color w:val="000000"/>
                <w:sz w:val="21"/>
                <w:szCs w:val="21"/>
              </w:rPr>
              <w:t>Chem.  Mater., 2020, 32, 9167-9175.</w:t>
            </w:r>
          </w:p>
        </w:tc>
        <w:tc>
          <w:tcPr>
            <w:tcW w:w="1112" w:type="pct"/>
            <w:tcBorders>
              <w:top w:val="single" w:color="auto" w:sz="4" w:space="0"/>
              <w:left w:val="single" w:color="auto" w:sz="4" w:space="0"/>
              <w:bottom w:val="single" w:color="auto" w:sz="4" w:space="0"/>
              <w:right w:val="single" w:color="auto" w:sz="8" w:space="0"/>
            </w:tcBorders>
            <w:shd w:val="clear" w:color="auto" w:fill="auto"/>
            <w:vAlign w:val="center"/>
          </w:tcPr>
          <w:p>
            <w:pPr>
              <w:pStyle w:val="16"/>
              <w:adjustRightInd w:val="0"/>
              <w:snapToGrid w:val="0"/>
              <w:spacing w:line="240" w:lineRule="auto"/>
              <w:ind w:firstLine="0" w:firstLineChars="0"/>
              <w:outlineLvl w:val="0"/>
              <w:rPr>
                <w:rFonts w:ascii="Times New Roman"/>
                <w:color w:val="000000"/>
                <w:sz w:val="21"/>
                <w:szCs w:val="21"/>
              </w:rPr>
            </w:pPr>
            <w:r>
              <w:rPr>
                <w:rFonts w:ascii="Times New Roman"/>
                <w:sz w:val="21"/>
                <w:szCs w:val="21"/>
              </w:rPr>
              <w:t>Chen Wang</w:t>
            </w:r>
            <w:r>
              <w:rPr>
                <w:rFonts w:ascii="Times New Roman"/>
                <w:color w:val="000000"/>
                <w:sz w:val="21"/>
                <w:szCs w:val="21"/>
                <w:vertAlign w:val="superscript"/>
              </w:rPr>
              <w:t>#</w:t>
            </w:r>
            <w:r>
              <w:rPr>
                <w:rFonts w:ascii="Times New Roman"/>
                <w:sz w:val="21"/>
                <w:szCs w:val="21"/>
              </w:rPr>
              <w:t>, Huanrui Zhang</w:t>
            </w:r>
            <w:r>
              <w:rPr>
                <w:rFonts w:ascii="Times New Roman"/>
                <w:color w:val="000000"/>
                <w:sz w:val="21"/>
                <w:szCs w:val="21"/>
                <w:vertAlign w:val="superscript"/>
              </w:rPr>
              <w:t>#</w:t>
            </w:r>
            <w:r>
              <w:rPr>
                <w:rFonts w:ascii="Times New Roman"/>
                <w:sz w:val="21"/>
                <w:szCs w:val="21"/>
              </w:rPr>
              <w:t>, Shanmu Dong, Zhenglin Hu, Rongxiang Hu, Ziyang Guo, Tao Wang, Guanglei Cui*, Liquan Chen</w:t>
            </w:r>
          </w:p>
        </w:tc>
      </w:tr>
    </w:tbl>
    <w:p>
      <w:pPr>
        <w:rPr>
          <w:color w:val="000000"/>
        </w:rPr>
      </w:pPr>
      <w:bookmarkStart w:id="1" w:name="_Hlk176850991"/>
      <w:bookmarkStart w:id="2" w:name="_Hlk176850496"/>
    </w:p>
    <w:bookmarkEnd w:id="1"/>
    <w:bookmarkEnd w:id="2"/>
    <w:p>
      <w:pPr>
        <w:spacing w:before="156" w:beforeLines="50" w:after="156" w:afterLines="50" w:line="560" w:lineRule="exact"/>
        <w:ind w:firstLine="643" w:firstLineChars="200"/>
        <w:rPr>
          <w:rFonts w:ascii="Times New Roman" w:hAnsi="Times New Roman" w:eastAsia="楷体" w:cs="Times New Roman"/>
          <w:b/>
          <w:sz w:val="32"/>
          <w:szCs w:val="32"/>
        </w:rPr>
      </w:pPr>
      <w:r>
        <w:rPr>
          <w:rFonts w:hint="eastAsia" w:ascii="Times New Roman" w:hAnsi="Times New Roman" w:eastAsia="楷体" w:cs="Times New Roman"/>
          <w:b/>
          <w:sz w:val="32"/>
          <w:szCs w:val="32"/>
        </w:rPr>
        <w:t>4、成员贡献情况</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2098"/>
        <w:gridCol w:w="2424"/>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vAlign w:val="center"/>
          </w:tcPr>
          <w:p>
            <w:pPr>
              <w:jc w:val="center"/>
              <w:rPr>
                <w:rFonts w:eastAsia="黑体"/>
                <w:sz w:val="28"/>
                <w:szCs w:val="24"/>
              </w:rPr>
            </w:pPr>
            <w:r>
              <w:rPr>
                <w:rFonts w:hint="eastAsia" w:eastAsia="黑体"/>
                <w:sz w:val="28"/>
              </w:rPr>
              <w:t>排序</w:t>
            </w:r>
          </w:p>
        </w:tc>
        <w:tc>
          <w:tcPr>
            <w:tcW w:w="1231" w:type="pct"/>
            <w:tcBorders>
              <w:top w:val="single" w:color="auto" w:sz="4" w:space="0"/>
              <w:left w:val="single" w:color="auto" w:sz="4" w:space="0"/>
              <w:bottom w:val="single" w:color="auto" w:sz="4" w:space="0"/>
              <w:right w:val="single" w:color="auto" w:sz="4" w:space="0"/>
            </w:tcBorders>
            <w:vAlign w:val="center"/>
          </w:tcPr>
          <w:p>
            <w:pPr>
              <w:jc w:val="center"/>
              <w:rPr>
                <w:rFonts w:eastAsia="黑体"/>
                <w:sz w:val="28"/>
                <w:szCs w:val="24"/>
              </w:rPr>
            </w:pPr>
            <w:r>
              <w:rPr>
                <w:rFonts w:hint="eastAsia" w:eastAsia="黑体"/>
                <w:sz w:val="28"/>
              </w:rPr>
              <w:t>姓名</w:t>
            </w:r>
          </w:p>
        </w:tc>
        <w:tc>
          <w:tcPr>
            <w:tcW w:w="1422" w:type="pct"/>
            <w:tcBorders>
              <w:top w:val="single" w:color="auto" w:sz="4" w:space="0"/>
              <w:left w:val="single" w:color="auto" w:sz="4" w:space="0"/>
              <w:bottom w:val="single" w:color="auto" w:sz="4" w:space="0"/>
              <w:right w:val="single" w:color="auto" w:sz="4" w:space="0"/>
            </w:tcBorders>
            <w:vAlign w:val="center"/>
          </w:tcPr>
          <w:p>
            <w:pPr>
              <w:jc w:val="center"/>
              <w:rPr>
                <w:rFonts w:eastAsia="黑体"/>
                <w:sz w:val="28"/>
              </w:rPr>
            </w:pPr>
            <w:r>
              <w:rPr>
                <w:rFonts w:hint="eastAsia" w:eastAsia="黑体"/>
                <w:sz w:val="28"/>
              </w:rPr>
              <w:t>工作单位</w:t>
            </w:r>
          </w:p>
        </w:tc>
        <w:tc>
          <w:tcPr>
            <w:tcW w:w="1422" w:type="pct"/>
            <w:tcBorders>
              <w:top w:val="single" w:color="auto" w:sz="4" w:space="0"/>
              <w:left w:val="single" w:color="auto" w:sz="4" w:space="0"/>
              <w:bottom w:val="single" w:color="auto" w:sz="4" w:space="0"/>
              <w:right w:val="single" w:color="auto" w:sz="4" w:space="0"/>
            </w:tcBorders>
            <w:vAlign w:val="center"/>
          </w:tcPr>
          <w:p>
            <w:pPr>
              <w:jc w:val="center"/>
              <w:rPr>
                <w:rFonts w:eastAsia="黑体"/>
                <w:sz w:val="28"/>
                <w:szCs w:val="24"/>
              </w:rPr>
            </w:pPr>
            <w:r>
              <w:rPr>
                <w:rFonts w:hint="eastAsia" w:eastAsia="黑体"/>
                <w:sz w:val="28"/>
              </w:rPr>
              <w:t>主要贡献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1</w:t>
            </w:r>
          </w:p>
        </w:tc>
        <w:tc>
          <w:tcPr>
            <w:tcW w:w="123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崔光磊</w:t>
            </w:r>
          </w:p>
        </w:tc>
        <w:tc>
          <w:tcPr>
            <w:tcW w:w="142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中国科学院青岛生物能源与过程研究所</w:t>
            </w:r>
          </w:p>
        </w:tc>
        <w:tc>
          <w:tcPr>
            <w:tcW w:w="142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项目总体负责人， “刚柔并济-三相渗流”复合固态电解质、高性能聚合物基固态锂电池制备技术及深海湿舱技术的提出者，发明专利1-9的核心贡献者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2</w:t>
            </w:r>
          </w:p>
        </w:tc>
        <w:tc>
          <w:tcPr>
            <w:tcW w:w="123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董杉木</w:t>
            </w:r>
          </w:p>
        </w:tc>
        <w:tc>
          <w:tcPr>
            <w:tcW w:w="142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中国科学院青岛生物能源与过程研究所</w:t>
            </w:r>
          </w:p>
        </w:tc>
        <w:tc>
          <w:tcPr>
            <w:tcW w:w="142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项目主要完成人，“刚柔并济-三相渗流”复合固态电解质、界面强化技术的研究者和重要实施者，发明专利5、6的主要贡献者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3</w:t>
            </w:r>
          </w:p>
        </w:tc>
        <w:tc>
          <w:tcPr>
            <w:tcW w:w="123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韩鹏献</w:t>
            </w:r>
          </w:p>
        </w:tc>
        <w:tc>
          <w:tcPr>
            <w:tcW w:w="142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中国科学院青岛生物能源与过程研究所</w:t>
            </w:r>
          </w:p>
        </w:tc>
        <w:tc>
          <w:tcPr>
            <w:tcW w:w="142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项目主要完成人，原位聚合固态化界面融合固态锂电池制备技术的主要研究与实施者，锂电池产业化技术研究的主要实施者，发明专利7的主要贡献者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4</w:t>
            </w:r>
          </w:p>
        </w:tc>
        <w:tc>
          <w:tcPr>
            <w:tcW w:w="123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吴天元</w:t>
            </w:r>
          </w:p>
        </w:tc>
        <w:tc>
          <w:tcPr>
            <w:tcW w:w="142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中国科学院青岛生物能源与过程研究所</w:t>
            </w:r>
          </w:p>
        </w:tc>
        <w:tc>
          <w:tcPr>
            <w:tcW w:w="142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项目主要完成人，聚合物基固态锂电池系统、全海深电源系统设计与工程化制备的核心完成人，深海湿舱及多电源管理技术的主要发明者和实施者，发明专利8、9的主要贡献者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5</w:t>
            </w:r>
          </w:p>
        </w:tc>
        <w:tc>
          <w:tcPr>
            <w:tcW w:w="123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张建军</w:t>
            </w:r>
          </w:p>
        </w:tc>
        <w:tc>
          <w:tcPr>
            <w:tcW w:w="142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中国科学院青岛生物能源与过程研究所</w:t>
            </w:r>
          </w:p>
        </w:tc>
        <w:tc>
          <w:tcPr>
            <w:tcW w:w="142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项目主要完成人，“刚柔并济-三相渗流”固态电解质、电极材料的界面强化技术的主要研究者和实施者，发明专利3的主要贡献者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6</w:t>
            </w:r>
          </w:p>
        </w:tc>
        <w:tc>
          <w:tcPr>
            <w:tcW w:w="123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 xml:space="preserve">陈 </w:t>
            </w:r>
            <w:r>
              <w:rPr>
                <w:rFonts w:asciiTheme="minorEastAsia" w:hAnsiTheme="minorEastAsia"/>
                <w:szCs w:val="24"/>
              </w:rPr>
              <w:t xml:space="preserve"> </w:t>
            </w:r>
            <w:r>
              <w:rPr>
                <w:rFonts w:hint="eastAsia" w:asciiTheme="minorEastAsia" w:hAnsiTheme="minorEastAsia"/>
                <w:szCs w:val="24"/>
              </w:rPr>
              <w:t>俊</w:t>
            </w:r>
          </w:p>
        </w:tc>
        <w:tc>
          <w:tcPr>
            <w:tcW w:w="142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中国科学院深海科学与工程研究所</w:t>
            </w:r>
          </w:p>
        </w:tc>
        <w:tc>
          <w:tcPr>
            <w:tcW w:w="142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4"/>
              </w:rPr>
            </w:pPr>
            <w:r>
              <w:rPr>
                <w:rFonts w:hint="eastAsia" w:asciiTheme="minorEastAsia" w:hAnsiTheme="minorEastAsia"/>
                <w:szCs w:val="24"/>
              </w:rPr>
              <w:t>项目主要完成人，深海应用载荷的开发与深海示范的实施者，新型便捷深海锁紧机构的发明者，发明专利10的主要贡献者</w:t>
            </w:r>
          </w:p>
        </w:tc>
      </w:tr>
    </w:tbl>
    <w:p>
      <w:pPr>
        <w:widowControl/>
        <w:jc w:val="left"/>
        <w:rPr>
          <w:rFonts w:ascii="华文中宋" w:hAnsi="华文中宋" w:eastAsia="华文中宋" w:cs="Times New Roman"/>
          <w:b/>
          <w:sz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hMTUwY2QwZWZmMjEwMmMxMDg0ZmUxYTJhMDljOTYifQ=="/>
  </w:docVars>
  <w:rsids>
    <w:rsidRoot w:val="00961618"/>
    <w:rsid w:val="00000597"/>
    <w:rsid w:val="00000E92"/>
    <w:rsid w:val="0000277C"/>
    <w:rsid w:val="00003348"/>
    <w:rsid w:val="00003E58"/>
    <w:rsid w:val="000079C5"/>
    <w:rsid w:val="00011510"/>
    <w:rsid w:val="00011A7E"/>
    <w:rsid w:val="00013E08"/>
    <w:rsid w:val="00015B9F"/>
    <w:rsid w:val="0001620B"/>
    <w:rsid w:val="00021215"/>
    <w:rsid w:val="00022D37"/>
    <w:rsid w:val="000256C0"/>
    <w:rsid w:val="00026CCA"/>
    <w:rsid w:val="0002718A"/>
    <w:rsid w:val="00030DE8"/>
    <w:rsid w:val="00030F44"/>
    <w:rsid w:val="000312ED"/>
    <w:rsid w:val="00031621"/>
    <w:rsid w:val="0003343E"/>
    <w:rsid w:val="00040B99"/>
    <w:rsid w:val="00040F95"/>
    <w:rsid w:val="0004169E"/>
    <w:rsid w:val="00043EA1"/>
    <w:rsid w:val="00044368"/>
    <w:rsid w:val="00045BE6"/>
    <w:rsid w:val="00047E2D"/>
    <w:rsid w:val="00053B38"/>
    <w:rsid w:val="00054CA6"/>
    <w:rsid w:val="00055D1A"/>
    <w:rsid w:val="00056E74"/>
    <w:rsid w:val="000578B3"/>
    <w:rsid w:val="000600BB"/>
    <w:rsid w:val="00061282"/>
    <w:rsid w:val="00064A61"/>
    <w:rsid w:val="000661AF"/>
    <w:rsid w:val="00070946"/>
    <w:rsid w:val="00071C44"/>
    <w:rsid w:val="00072868"/>
    <w:rsid w:val="00072F09"/>
    <w:rsid w:val="00074627"/>
    <w:rsid w:val="00074D7D"/>
    <w:rsid w:val="00076930"/>
    <w:rsid w:val="00077170"/>
    <w:rsid w:val="000775A0"/>
    <w:rsid w:val="00080201"/>
    <w:rsid w:val="0008216E"/>
    <w:rsid w:val="00083FFC"/>
    <w:rsid w:val="00084C03"/>
    <w:rsid w:val="00087E91"/>
    <w:rsid w:val="00091868"/>
    <w:rsid w:val="00091945"/>
    <w:rsid w:val="000953B5"/>
    <w:rsid w:val="00096052"/>
    <w:rsid w:val="000A0AE3"/>
    <w:rsid w:val="000A1246"/>
    <w:rsid w:val="000A267D"/>
    <w:rsid w:val="000A41A7"/>
    <w:rsid w:val="000A611E"/>
    <w:rsid w:val="000A6F74"/>
    <w:rsid w:val="000B272E"/>
    <w:rsid w:val="000B2AC7"/>
    <w:rsid w:val="000B4089"/>
    <w:rsid w:val="000B42C8"/>
    <w:rsid w:val="000B546B"/>
    <w:rsid w:val="000C0213"/>
    <w:rsid w:val="000C26DD"/>
    <w:rsid w:val="000C2916"/>
    <w:rsid w:val="000C3CEA"/>
    <w:rsid w:val="000D0E38"/>
    <w:rsid w:val="000D2078"/>
    <w:rsid w:val="000D2A67"/>
    <w:rsid w:val="000D3D7E"/>
    <w:rsid w:val="000D730C"/>
    <w:rsid w:val="000D7BD6"/>
    <w:rsid w:val="000E05CA"/>
    <w:rsid w:val="000E0D90"/>
    <w:rsid w:val="000E40FB"/>
    <w:rsid w:val="000E7B9A"/>
    <w:rsid w:val="000F0B0C"/>
    <w:rsid w:val="000F3CC3"/>
    <w:rsid w:val="000F5382"/>
    <w:rsid w:val="000F6C9C"/>
    <w:rsid w:val="000F6E33"/>
    <w:rsid w:val="001024DE"/>
    <w:rsid w:val="00106C84"/>
    <w:rsid w:val="0011006E"/>
    <w:rsid w:val="001155BD"/>
    <w:rsid w:val="00115E13"/>
    <w:rsid w:val="00116934"/>
    <w:rsid w:val="00120BFD"/>
    <w:rsid w:val="00123836"/>
    <w:rsid w:val="0012667D"/>
    <w:rsid w:val="00126818"/>
    <w:rsid w:val="00126988"/>
    <w:rsid w:val="00126D7E"/>
    <w:rsid w:val="001273EC"/>
    <w:rsid w:val="0012759A"/>
    <w:rsid w:val="00131054"/>
    <w:rsid w:val="00131060"/>
    <w:rsid w:val="00132B1D"/>
    <w:rsid w:val="00133138"/>
    <w:rsid w:val="001368D8"/>
    <w:rsid w:val="00136A61"/>
    <w:rsid w:val="00136AF4"/>
    <w:rsid w:val="00136C13"/>
    <w:rsid w:val="0013704D"/>
    <w:rsid w:val="001403FA"/>
    <w:rsid w:val="00140AFA"/>
    <w:rsid w:val="001421E8"/>
    <w:rsid w:val="00144DB5"/>
    <w:rsid w:val="00145AF5"/>
    <w:rsid w:val="001461C4"/>
    <w:rsid w:val="00155640"/>
    <w:rsid w:val="00155E28"/>
    <w:rsid w:val="0016057C"/>
    <w:rsid w:val="00163645"/>
    <w:rsid w:val="00163F04"/>
    <w:rsid w:val="0016439C"/>
    <w:rsid w:val="00166ED0"/>
    <w:rsid w:val="00170736"/>
    <w:rsid w:val="00174062"/>
    <w:rsid w:val="00174FDE"/>
    <w:rsid w:val="00180345"/>
    <w:rsid w:val="00182027"/>
    <w:rsid w:val="0018390D"/>
    <w:rsid w:val="00183FCA"/>
    <w:rsid w:val="0018420B"/>
    <w:rsid w:val="0018544A"/>
    <w:rsid w:val="00192680"/>
    <w:rsid w:val="00193812"/>
    <w:rsid w:val="00194171"/>
    <w:rsid w:val="0019550F"/>
    <w:rsid w:val="00197476"/>
    <w:rsid w:val="001A0415"/>
    <w:rsid w:val="001A1D41"/>
    <w:rsid w:val="001A22F4"/>
    <w:rsid w:val="001A2D38"/>
    <w:rsid w:val="001A45D8"/>
    <w:rsid w:val="001B7A3B"/>
    <w:rsid w:val="001C04E2"/>
    <w:rsid w:val="001C0629"/>
    <w:rsid w:val="001C12E7"/>
    <w:rsid w:val="001C16C8"/>
    <w:rsid w:val="001C1B37"/>
    <w:rsid w:val="001C21B9"/>
    <w:rsid w:val="001C3962"/>
    <w:rsid w:val="001D1798"/>
    <w:rsid w:val="001D24F3"/>
    <w:rsid w:val="001D3746"/>
    <w:rsid w:val="001D3AF7"/>
    <w:rsid w:val="001D4664"/>
    <w:rsid w:val="001D601A"/>
    <w:rsid w:val="001E74D9"/>
    <w:rsid w:val="00200A37"/>
    <w:rsid w:val="00200BD5"/>
    <w:rsid w:val="002017C1"/>
    <w:rsid w:val="00202323"/>
    <w:rsid w:val="002066C4"/>
    <w:rsid w:val="00207E6D"/>
    <w:rsid w:val="00215778"/>
    <w:rsid w:val="00215E04"/>
    <w:rsid w:val="00224367"/>
    <w:rsid w:val="00224441"/>
    <w:rsid w:val="0022449F"/>
    <w:rsid w:val="002251D7"/>
    <w:rsid w:val="00225CC7"/>
    <w:rsid w:val="0022658E"/>
    <w:rsid w:val="00226CBF"/>
    <w:rsid w:val="002271C6"/>
    <w:rsid w:val="00230CA4"/>
    <w:rsid w:val="00232711"/>
    <w:rsid w:val="00236FC7"/>
    <w:rsid w:val="00237BA1"/>
    <w:rsid w:val="00242548"/>
    <w:rsid w:val="002426F9"/>
    <w:rsid w:val="002440F9"/>
    <w:rsid w:val="00244449"/>
    <w:rsid w:val="00244A62"/>
    <w:rsid w:val="002477CE"/>
    <w:rsid w:val="00250157"/>
    <w:rsid w:val="00253815"/>
    <w:rsid w:val="0025571D"/>
    <w:rsid w:val="002562CD"/>
    <w:rsid w:val="0025701C"/>
    <w:rsid w:val="00257884"/>
    <w:rsid w:val="00261970"/>
    <w:rsid w:val="002627EB"/>
    <w:rsid w:val="00263516"/>
    <w:rsid w:val="00264363"/>
    <w:rsid w:val="002650A7"/>
    <w:rsid w:val="00270B09"/>
    <w:rsid w:val="00271DF6"/>
    <w:rsid w:val="00272863"/>
    <w:rsid w:val="00273ECA"/>
    <w:rsid w:val="00277BE0"/>
    <w:rsid w:val="00280946"/>
    <w:rsid w:val="00281C2C"/>
    <w:rsid w:val="00282297"/>
    <w:rsid w:val="00282AFA"/>
    <w:rsid w:val="00282C1C"/>
    <w:rsid w:val="00283442"/>
    <w:rsid w:val="0028448A"/>
    <w:rsid w:val="0028454C"/>
    <w:rsid w:val="00284B4F"/>
    <w:rsid w:val="00286521"/>
    <w:rsid w:val="00292901"/>
    <w:rsid w:val="0029427B"/>
    <w:rsid w:val="002946F9"/>
    <w:rsid w:val="00295E1A"/>
    <w:rsid w:val="00296A1A"/>
    <w:rsid w:val="00296BAB"/>
    <w:rsid w:val="00297508"/>
    <w:rsid w:val="00297FE4"/>
    <w:rsid w:val="002A34D2"/>
    <w:rsid w:val="002A469A"/>
    <w:rsid w:val="002A57C6"/>
    <w:rsid w:val="002A631E"/>
    <w:rsid w:val="002A65DB"/>
    <w:rsid w:val="002B1714"/>
    <w:rsid w:val="002B1A9D"/>
    <w:rsid w:val="002B2DD3"/>
    <w:rsid w:val="002B75E1"/>
    <w:rsid w:val="002B760C"/>
    <w:rsid w:val="002C0AF4"/>
    <w:rsid w:val="002C1266"/>
    <w:rsid w:val="002C3B66"/>
    <w:rsid w:val="002C58C1"/>
    <w:rsid w:val="002C59F8"/>
    <w:rsid w:val="002C649E"/>
    <w:rsid w:val="002C6D57"/>
    <w:rsid w:val="002C7EB3"/>
    <w:rsid w:val="002D27CA"/>
    <w:rsid w:val="002D420D"/>
    <w:rsid w:val="002D4CC1"/>
    <w:rsid w:val="002D5645"/>
    <w:rsid w:val="002D582B"/>
    <w:rsid w:val="002D6358"/>
    <w:rsid w:val="002D756F"/>
    <w:rsid w:val="002E144A"/>
    <w:rsid w:val="002E3608"/>
    <w:rsid w:val="002E4CE6"/>
    <w:rsid w:val="002E5314"/>
    <w:rsid w:val="002E70BD"/>
    <w:rsid w:val="002F0322"/>
    <w:rsid w:val="002F4415"/>
    <w:rsid w:val="002F49A6"/>
    <w:rsid w:val="002F5691"/>
    <w:rsid w:val="002F6240"/>
    <w:rsid w:val="002F6580"/>
    <w:rsid w:val="00302BE3"/>
    <w:rsid w:val="003043CB"/>
    <w:rsid w:val="0030655E"/>
    <w:rsid w:val="003110F1"/>
    <w:rsid w:val="0031213F"/>
    <w:rsid w:val="00313A39"/>
    <w:rsid w:val="00315425"/>
    <w:rsid w:val="00317061"/>
    <w:rsid w:val="00321A45"/>
    <w:rsid w:val="0032210E"/>
    <w:rsid w:val="00322504"/>
    <w:rsid w:val="00324A59"/>
    <w:rsid w:val="00324BB6"/>
    <w:rsid w:val="0032565A"/>
    <w:rsid w:val="003268BC"/>
    <w:rsid w:val="00327B7A"/>
    <w:rsid w:val="00331411"/>
    <w:rsid w:val="003334B8"/>
    <w:rsid w:val="00333F3D"/>
    <w:rsid w:val="003341D2"/>
    <w:rsid w:val="0033456D"/>
    <w:rsid w:val="00335CEB"/>
    <w:rsid w:val="00335DF9"/>
    <w:rsid w:val="00336926"/>
    <w:rsid w:val="00336970"/>
    <w:rsid w:val="0034351B"/>
    <w:rsid w:val="0034470D"/>
    <w:rsid w:val="003459FB"/>
    <w:rsid w:val="003500D0"/>
    <w:rsid w:val="00350BB2"/>
    <w:rsid w:val="003510D4"/>
    <w:rsid w:val="00351B6C"/>
    <w:rsid w:val="00351BC3"/>
    <w:rsid w:val="00352506"/>
    <w:rsid w:val="003549CF"/>
    <w:rsid w:val="00356DFA"/>
    <w:rsid w:val="0036033A"/>
    <w:rsid w:val="00360A9F"/>
    <w:rsid w:val="00367A50"/>
    <w:rsid w:val="00371278"/>
    <w:rsid w:val="003715BF"/>
    <w:rsid w:val="00373E18"/>
    <w:rsid w:val="003753F4"/>
    <w:rsid w:val="00376703"/>
    <w:rsid w:val="00381F8B"/>
    <w:rsid w:val="00382109"/>
    <w:rsid w:val="00383E02"/>
    <w:rsid w:val="00383E6A"/>
    <w:rsid w:val="00384923"/>
    <w:rsid w:val="00386760"/>
    <w:rsid w:val="00386AD5"/>
    <w:rsid w:val="00390DF7"/>
    <w:rsid w:val="003927ED"/>
    <w:rsid w:val="0039311A"/>
    <w:rsid w:val="0039372D"/>
    <w:rsid w:val="00394408"/>
    <w:rsid w:val="00395C12"/>
    <w:rsid w:val="00395D7E"/>
    <w:rsid w:val="003965B1"/>
    <w:rsid w:val="003979F4"/>
    <w:rsid w:val="003A0883"/>
    <w:rsid w:val="003B38CB"/>
    <w:rsid w:val="003B3932"/>
    <w:rsid w:val="003B5922"/>
    <w:rsid w:val="003C4C86"/>
    <w:rsid w:val="003C4F12"/>
    <w:rsid w:val="003C58FB"/>
    <w:rsid w:val="003C5D89"/>
    <w:rsid w:val="003C675E"/>
    <w:rsid w:val="003C770F"/>
    <w:rsid w:val="003D020E"/>
    <w:rsid w:val="003D0A77"/>
    <w:rsid w:val="003D12D2"/>
    <w:rsid w:val="003D26AD"/>
    <w:rsid w:val="003D3187"/>
    <w:rsid w:val="003D3D6E"/>
    <w:rsid w:val="003D47C5"/>
    <w:rsid w:val="003E1066"/>
    <w:rsid w:val="003E5515"/>
    <w:rsid w:val="003E6D18"/>
    <w:rsid w:val="003F05E1"/>
    <w:rsid w:val="003F14F2"/>
    <w:rsid w:val="003F15D4"/>
    <w:rsid w:val="003F3AC6"/>
    <w:rsid w:val="003F477F"/>
    <w:rsid w:val="003F6473"/>
    <w:rsid w:val="003F6DCB"/>
    <w:rsid w:val="003F729A"/>
    <w:rsid w:val="003F7735"/>
    <w:rsid w:val="003F7752"/>
    <w:rsid w:val="004000E7"/>
    <w:rsid w:val="00402560"/>
    <w:rsid w:val="00402AA9"/>
    <w:rsid w:val="0040311F"/>
    <w:rsid w:val="0040331C"/>
    <w:rsid w:val="0040373F"/>
    <w:rsid w:val="00403E33"/>
    <w:rsid w:val="00404473"/>
    <w:rsid w:val="0041144E"/>
    <w:rsid w:val="00412503"/>
    <w:rsid w:val="0041733B"/>
    <w:rsid w:val="004237C7"/>
    <w:rsid w:val="0042395E"/>
    <w:rsid w:val="00424300"/>
    <w:rsid w:val="00427FE7"/>
    <w:rsid w:val="004318D3"/>
    <w:rsid w:val="00432A3A"/>
    <w:rsid w:val="00433AE1"/>
    <w:rsid w:val="00435269"/>
    <w:rsid w:val="004365F7"/>
    <w:rsid w:val="00440EDC"/>
    <w:rsid w:val="0044145D"/>
    <w:rsid w:val="0044179E"/>
    <w:rsid w:val="0044292C"/>
    <w:rsid w:val="00443032"/>
    <w:rsid w:val="0044324D"/>
    <w:rsid w:val="004439F4"/>
    <w:rsid w:val="00444B23"/>
    <w:rsid w:val="004458EE"/>
    <w:rsid w:val="00445F36"/>
    <w:rsid w:val="00446534"/>
    <w:rsid w:val="0044657F"/>
    <w:rsid w:val="004514A6"/>
    <w:rsid w:val="00452232"/>
    <w:rsid w:val="00455B0D"/>
    <w:rsid w:val="004571E1"/>
    <w:rsid w:val="00457C3B"/>
    <w:rsid w:val="0046157E"/>
    <w:rsid w:val="00462507"/>
    <w:rsid w:val="00467E29"/>
    <w:rsid w:val="004749FA"/>
    <w:rsid w:val="004753EE"/>
    <w:rsid w:val="00475741"/>
    <w:rsid w:val="00475ECF"/>
    <w:rsid w:val="00477353"/>
    <w:rsid w:val="0047752C"/>
    <w:rsid w:val="00481393"/>
    <w:rsid w:val="004821A5"/>
    <w:rsid w:val="0048601D"/>
    <w:rsid w:val="00487E92"/>
    <w:rsid w:val="004903C9"/>
    <w:rsid w:val="00490B86"/>
    <w:rsid w:val="004911F3"/>
    <w:rsid w:val="00492029"/>
    <w:rsid w:val="00492B79"/>
    <w:rsid w:val="00492FE9"/>
    <w:rsid w:val="0049324B"/>
    <w:rsid w:val="0049491C"/>
    <w:rsid w:val="0049652B"/>
    <w:rsid w:val="00496C5C"/>
    <w:rsid w:val="00496FB8"/>
    <w:rsid w:val="004971A2"/>
    <w:rsid w:val="004A0D7A"/>
    <w:rsid w:val="004A1651"/>
    <w:rsid w:val="004A41D5"/>
    <w:rsid w:val="004A4995"/>
    <w:rsid w:val="004A4D63"/>
    <w:rsid w:val="004A5B8D"/>
    <w:rsid w:val="004A6363"/>
    <w:rsid w:val="004A67CB"/>
    <w:rsid w:val="004A6FD5"/>
    <w:rsid w:val="004B05FA"/>
    <w:rsid w:val="004B5877"/>
    <w:rsid w:val="004B6E45"/>
    <w:rsid w:val="004B75EC"/>
    <w:rsid w:val="004C0448"/>
    <w:rsid w:val="004C0720"/>
    <w:rsid w:val="004C072B"/>
    <w:rsid w:val="004C1A47"/>
    <w:rsid w:val="004C20BA"/>
    <w:rsid w:val="004C2842"/>
    <w:rsid w:val="004C2BE8"/>
    <w:rsid w:val="004C54E6"/>
    <w:rsid w:val="004C6C1F"/>
    <w:rsid w:val="004D0975"/>
    <w:rsid w:val="004D2280"/>
    <w:rsid w:val="004D29D9"/>
    <w:rsid w:val="004D3DC3"/>
    <w:rsid w:val="004D5E93"/>
    <w:rsid w:val="004E02E6"/>
    <w:rsid w:val="004E0CB0"/>
    <w:rsid w:val="004E0DA7"/>
    <w:rsid w:val="004E0DCC"/>
    <w:rsid w:val="004E17CD"/>
    <w:rsid w:val="004E2CDF"/>
    <w:rsid w:val="004E35D2"/>
    <w:rsid w:val="004E3A61"/>
    <w:rsid w:val="004E3BF5"/>
    <w:rsid w:val="004E4403"/>
    <w:rsid w:val="004F16D3"/>
    <w:rsid w:val="004F3EAB"/>
    <w:rsid w:val="004F426E"/>
    <w:rsid w:val="004F482B"/>
    <w:rsid w:val="004F686E"/>
    <w:rsid w:val="00500A0F"/>
    <w:rsid w:val="00503512"/>
    <w:rsid w:val="0050373D"/>
    <w:rsid w:val="00504FF7"/>
    <w:rsid w:val="005057DB"/>
    <w:rsid w:val="0050675E"/>
    <w:rsid w:val="00506852"/>
    <w:rsid w:val="0051010B"/>
    <w:rsid w:val="00510D56"/>
    <w:rsid w:val="00511AAF"/>
    <w:rsid w:val="00512666"/>
    <w:rsid w:val="005141BE"/>
    <w:rsid w:val="00516E84"/>
    <w:rsid w:val="00516FC1"/>
    <w:rsid w:val="0052279E"/>
    <w:rsid w:val="005270B1"/>
    <w:rsid w:val="00531418"/>
    <w:rsid w:val="00532640"/>
    <w:rsid w:val="005331C1"/>
    <w:rsid w:val="0053453D"/>
    <w:rsid w:val="00534C53"/>
    <w:rsid w:val="005370A0"/>
    <w:rsid w:val="00540771"/>
    <w:rsid w:val="005436D7"/>
    <w:rsid w:val="00543DD7"/>
    <w:rsid w:val="00544051"/>
    <w:rsid w:val="005441B4"/>
    <w:rsid w:val="005453AE"/>
    <w:rsid w:val="005526DC"/>
    <w:rsid w:val="0055646A"/>
    <w:rsid w:val="0056298B"/>
    <w:rsid w:val="00564411"/>
    <w:rsid w:val="005677C1"/>
    <w:rsid w:val="005734B5"/>
    <w:rsid w:val="005734F4"/>
    <w:rsid w:val="005747A9"/>
    <w:rsid w:val="0057724D"/>
    <w:rsid w:val="0057746A"/>
    <w:rsid w:val="00580573"/>
    <w:rsid w:val="00580C9E"/>
    <w:rsid w:val="00581239"/>
    <w:rsid w:val="00583F13"/>
    <w:rsid w:val="005849AF"/>
    <w:rsid w:val="005918CA"/>
    <w:rsid w:val="00594EC8"/>
    <w:rsid w:val="0059523D"/>
    <w:rsid w:val="005953BD"/>
    <w:rsid w:val="00595ABF"/>
    <w:rsid w:val="005A7C88"/>
    <w:rsid w:val="005B0C29"/>
    <w:rsid w:val="005B16B4"/>
    <w:rsid w:val="005B18CB"/>
    <w:rsid w:val="005B2CAD"/>
    <w:rsid w:val="005B3D15"/>
    <w:rsid w:val="005B418D"/>
    <w:rsid w:val="005C23C3"/>
    <w:rsid w:val="005C6BB9"/>
    <w:rsid w:val="005D5CBF"/>
    <w:rsid w:val="005D7F33"/>
    <w:rsid w:val="005E0523"/>
    <w:rsid w:val="005E1979"/>
    <w:rsid w:val="005E250F"/>
    <w:rsid w:val="005E314F"/>
    <w:rsid w:val="005E58B8"/>
    <w:rsid w:val="005F1FEA"/>
    <w:rsid w:val="005F3A63"/>
    <w:rsid w:val="005F493B"/>
    <w:rsid w:val="005F588B"/>
    <w:rsid w:val="005F5DF5"/>
    <w:rsid w:val="005F6139"/>
    <w:rsid w:val="005F662C"/>
    <w:rsid w:val="00601C72"/>
    <w:rsid w:val="00603123"/>
    <w:rsid w:val="00604036"/>
    <w:rsid w:val="00605BF5"/>
    <w:rsid w:val="00606997"/>
    <w:rsid w:val="006073A9"/>
    <w:rsid w:val="00607D50"/>
    <w:rsid w:val="006124C4"/>
    <w:rsid w:val="006138D3"/>
    <w:rsid w:val="00613A7B"/>
    <w:rsid w:val="00615B32"/>
    <w:rsid w:val="006164CD"/>
    <w:rsid w:val="006207DE"/>
    <w:rsid w:val="00624B80"/>
    <w:rsid w:val="00625788"/>
    <w:rsid w:val="00626B56"/>
    <w:rsid w:val="006276E4"/>
    <w:rsid w:val="00627774"/>
    <w:rsid w:val="00631286"/>
    <w:rsid w:val="006322CC"/>
    <w:rsid w:val="00633482"/>
    <w:rsid w:val="00634579"/>
    <w:rsid w:val="006402A7"/>
    <w:rsid w:val="00640FBB"/>
    <w:rsid w:val="006410C2"/>
    <w:rsid w:val="006417CE"/>
    <w:rsid w:val="00642E63"/>
    <w:rsid w:val="00643FE2"/>
    <w:rsid w:val="00644183"/>
    <w:rsid w:val="006520D9"/>
    <w:rsid w:val="006524A7"/>
    <w:rsid w:val="0065591B"/>
    <w:rsid w:val="006605AC"/>
    <w:rsid w:val="006609EE"/>
    <w:rsid w:val="00660D8C"/>
    <w:rsid w:val="0066246C"/>
    <w:rsid w:val="00664D74"/>
    <w:rsid w:val="00665260"/>
    <w:rsid w:val="006703F5"/>
    <w:rsid w:val="0067121F"/>
    <w:rsid w:val="00675B46"/>
    <w:rsid w:val="006775D6"/>
    <w:rsid w:val="00682801"/>
    <w:rsid w:val="00683D6F"/>
    <w:rsid w:val="00685511"/>
    <w:rsid w:val="00685E87"/>
    <w:rsid w:val="006874C4"/>
    <w:rsid w:val="00687669"/>
    <w:rsid w:val="006909A6"/>
    <w:rsid w:val="00691FBA"/>
    <w:rsid w:val="00692A41"/>
    <w:rsid w:val="00692EF3"/>
    <w:rsid w:val="00693D47"/>
    <w:rsid w:val="006940AD"/>
    <w:rsid w:val="0069567D"/>
    <w:rsid w:val="00695A99"/>
    <w:rsid w:val="006973AB"/>
    <w:rsid w:val="006A0DB9"/>
    <w:rsid w:val="006A28E5"/>
    <w:rsid w:val="006A2EEF"/>
    <w:rsid w:val="006A319D"/>
    <w:rsid w:val="006A3CDD"/>
    <w:rsid w:val="006B0798"/>
    <w:rsid w:val="006B2CC2"/>
    <w:rsid w:val="006B6D42"/>
    <w:rsid w:val="006B775D"/>
    <w:rsid w:val="006C08B1"/>
    <w:rsid w:val="006C1232"/>
    <w:rsid w:val="006C181E"/>
    <w:rsid w:val="006C2850"/>
    <w:rsid w:val="006C3911"/>
    <w:rsid w:val="006C4567"/>
    <w:rsid w:val="006C542D"/>
    <w:rsid w:val="006D00A4"/>
    <w:rsid w:val="006D0782"/>
    <w:rsid w:val="006D1041"/>
    <w:rsid w:val="006D1D0F"/>
    <w:rsid w:val="006D24B4"/>
    <w:rsid w:val="006D766E"/>
    <w:rsid w:val="006E0FFA"/>
    <w:rsid w:val="006E38F5"/>
    <w:rsid w:val="006E4B8F"/>
    <w:rsid w:val="006E6758"/>
    <w:rsid w:val="006E7643"/>
    <w:rsid w:val="006E78F1"/>
    <w:rsid w:val="006F31E4"/>
    <w:rsid w:val="006F6DA6"/>
    <w:rsid w:val="006F7031"/>
    <w:rsid w:val="0070056B"/>
    <w:rsid w:val="0070342A"/>
    <w:rsid w:val="00704B0C"/>
    <w:rsid w:val="00706C33"/>
    <w:rsid w:val="00707C2A"/>
    <w:rsid w:val="00707DE0"/>
    <w:rsid w:val="00710201"/>
    <w:rsid w:val="00713954"/>
    <w:rsid w:val="00713BF0"/>
    <w:rsid w:val="00714040"/>
    <w:rsid w:val="00717DC7"/>
    <w:rsid w:val="007231A5"/>
    <w:rsid w:val="00723CF3"/>
    <w:rsid w:val="00724203"/>
    <w:rsid w:val="00724C36"/>
    <w:rsid w:val="00725ABF"/>
    <w:rsid w:val="00730B1E"/>
    <w:rsid w:val="00731EE1"/>
    <w:rsid w:val="00733ED8"/>
    <w:rsid w:val="007414DF"/>
    <w:rsid w:val="00741D98"/>
    <w:rsid w:val="00744D51"/>
    <w:rsid w:val="0074537A"/>
    <w:rsid w:val="00745BFB"/>
    <w:rsid w:val="007472A8"/>
    <w:rsid w:val="00747401"/>
    <w:rsid w:val="00747B2B"/>
    <w:rsid w:val="007517A5"/>
    <w:rsid w:val="00751C15"/>
    <w:rsid w:val="00751F13"/>
    <w:rsid w:val="00753CFD"/>
    <w:rsid w:val="00755CB1"/>
    <w:rsid w:val="0075724C"/>
    <w:rsid w:val="00757AB8"/>
    <w:rsid w:val="00760041"/>
    <w:rsid w:val="00760AE8"/>
    <w:rsid w:val="00762B1C"/>
    <w:rsid w:val="00763D7A"/>
    <w:rsid w:val="00766413"/>
    <w:rsid w:val="00771F04"/>
    <w:rsid w:val="007726BE"/>
    <w:rsid w:val="00773DBE"/>
    <w:rsid w:val="0077596F"/>
    <w:rsid w:val="00776E2A"/>
    <w:rsid w:val="0077747D"/>
    <w:rsid w:val="00777EE4"/>
    <w:rsid w:val="00777F77"/>
    <w:rsid w:val="0078009D"/>
    <w:rsid w:val="0078220F"/>
    <w:rsid w:val="0078545C"/>
    <w:rsid w:val="007855DC"/>
    <w:rsid w:val="007855ED"/>
    <w:rsid w:val="00786119"/>
    <w:rsid w:val="00791115"/>
    <w:rsid w:val="00791BDB"/>
    <w:rsid w:val="00793EEA"/>
    <w:rsid w:val="00794735"/>
    <w:rsid w:val="00794E24"/>
    <w:rsid w:val="00796284"/>
    <w:rsid w:val="0079639E"/>
    <w:rsid w:val="00796F03"/>
    <w:rsid w:val="00797A9B"/>
    <w:rsid w:val="007A15A9"/>
    <w:rsid w:val="007A1DD3"/>
    <w:rsid w:val="007A2603"/>
    <w:rsid w:val="007A42F7"/>
    <w:rsid w:val="007A4962"/>
    <w:rsid w:val="007A4BFE"/>
    <w:rsid w:val="007A4D5D"/>
    <w:rsid w:val="007A4F6F"/>
    <w:rsid w:val="007A6C07"/>
    <w:rsid w:val="007A706D"/>
    <w:rsid w:val="007B15F4"/>
    <w:rsid w:val="007B16C8"/>
    <w:rsid w:val="007B1BF6"/>
    <w:rsid w:val="007B2128"/>
    <w:rsid w:val="007B2595"/>
    <w:rsid w:val="007B3533"/>
    <w:rsid w:val="007B4798"/>
    <w:rsid w:val="007B64FE"/>
    <w:rsid w:val="007B71EF"/>
    <w:rsid w:val="007D0B65"/>
    <w:rsid w:val="007D0D1C"/>
    <w:rsid w:val="007D6ED9"/>
    <w:rsid w:val="007D750B"/>
    <w:rsid w:val="007D7BD2"/>
    <w:rsid w:val="007E0967"/>
    <w:rsid w:val="007E0AF8"/>
    <w:rsid w:val="007E10F3"/>
    <w:rsid w:val="007E119B"/>
    <w:rsid w:val="007E1DB2"/>
    <w:rsid w:val="007E3E66"/>
    <w:rsid w:val="007E53DC"/>
    <w:rsid w:val="007E618B"/>
    <w:rsid w:val="007E6680"/>
    <w:rsid w:val="007F0EAF"/>
    <w:rsid w:val="007F3868"/>
    <w:rsid w:val="007F3B50"/>
    <w:rsid w:val="007F3B60"/>
    <w:rsid w:val="007F3D38"/>
    <w:rsid w:val="00802FC5"/>
    <w:rsid w:val="00803A42"/>
    <w:rsid w:val="0080480C"/>
    <w:rsid w:val="00805A72"/>
    <w:rsid w:val="008065BE"/>
    <w:rsid w:val="00807FA9"/>
    <w:rsid w:val="00810D6B"/>
    <w:rsid w:val="00812C0E"/>
    <w:rsid w:val="008133C0"/>
    <w:rsid w:val="00813687"/>
    <w:rsid w:val="00814495"/>
    <w:rsid w:val="00814681"/>
    <w:rsid w:val="00815F4C"/>
    <w:rsid w:val="00817296"/>
    <w:rsid w:val="00817486"/>
    <w:rsid w:val="00820069"/>
    <w:rsid w:val="00820A1F"/>
    <w:rsid w:val="00825379"/>
    <w:rsid w:val="008259D1"/>
    <w:rsid w:val="00827184"/>
    <w:rsid w:val="008274A4"/>
    <w:rsid w:val="008300FE"/>
    <w:rsid w:val="008305FD"/>
    <w:rsid w:val="0083142F"/>
    <w:rsid w:val="00833981"/>
    <w:rsid w:val="008340F0"/>
    <w:rsid w:val="008357DF"/>
    <w:rsid w:val="008358A4"/>
    <w:rsid w:val="00836683"/>
    <w:rsid w:val="00836976"/>
    <w:rsid w:val="0083713F"/>
    <w:rsid w:val="008406E5"/>
    <w:rsid w:val="008407E1"/>
    <w:rsid w:val="00842283"/>
    <w:rsid w:val="00842A28"/>
    <w:rsid w:val="00843055"/>
    <w:rsid w:val="00843177"/>
    <w:rsid w:val="00845C18"/>
    <w:rsid w:val="00846402"/>
    <w:rsid w:val="00847DF3"/>
    <w:rsid w:val="00851C3B"/>
    <w:rsid w:val="008547BF"/>
    <w:rsid w:val="0085572E"/>
    <w:rsid w:val="008574E1"/>
    <w:rsid w:val="0086002A"/>
    <w:rsid w:val="00860295"/>
    <w:rsid w:val="00862B94"/>
    <w:rsid w:val="008657FB"/>
    <w:rsid w:val="0086604E"/>
    <w:rsid w:val="008666C0"/>
    <w:rsid w:val="008726DA"/>
    <w:rsid w:val="0087319C"/>
    <w:rsid w:val="00873BE6"/>
    <w:rsid w:val="008748A3"/>
    <w:rsid w:val="00874D84"/>
    <w:rsid w:val="008775BA"/>
    <w:rsid w:val="00877987"/>
    <w:rsid w:val="00883335"/>
    <w:rsid w:val="00884075"/>
    <w:rsid w:val="00887363"/>
    <w:rsid w:val="00887EAE"/>
    <w:rsid w:val="0089179F"/>
    <w:rsid w:val="0089251A"/>
    <w:rsid w:val="00892C66"/>
    <w:rsid w:val="008941B4"/>
    <w:rsid w:val="00895284"/>
    <w:rsid w:val="008958EC"/>
    <w:rsid w:val="008A0905"/>
    <w:rsid w:val="008A1657"/>
    <w:rsid w:val="008A1848"/>
    <w:rsid w:val="008A23D1"/>
    <w:rsid w:val="008A2C2D"/>
    <w:rsid w:val="008A79F2"/>
    <w:rsid w:val="008B0972"/>
    <w:rsid w:val="008B0B50"/>
    <w:rsid w:val="008B227E"/>
    <w:rsid w:val="008B5493"/>
    <w:rsid w:val="008B7F6C"/>
    <w:rsid w:val="008C200E"/>
    <w:rsid w:val="008C2FE8"/>
    <w:rsid w:val="008C4A07"/>
    <w:rsid w:val="008C63E6"/>
    <w:rsid w:val="008D3419"/>
    <w:rsid w:val="008D4099"/>
    <w:rsid w:val="008D4529"/>
    <w:rsid w:val="008D49A6"/>
    <w:rsid w:val="008E00D4"/>
    <w:rsid w:val="008E0335"/>
    <w:rsid w:val="008E57E7"/>
    <w:rsid w:val="008E5EBF"/>
    <w:rsid w:val="008E5F4B"/>
    <w:rsid w:val="008E5FD2"/>
    <w:rsid w:val="008E6757"/>
    <w:rsid w:val="008E773D"/>
    <w:rsid w:val="008F38C8"/>
    <w:rsid w:val="008F4F09"/>
    <w:rsid w:val="008F5241"/>
    <w:rsid w:val="00903E14"/>
    <w:rsid w:val="00904667"/>
    <w:rsid w:val="0090525A"/>
    <w:rsid w:val="00905316"/>
    <w:rsid w:val="0090686F"/>
    <w:rsid w:val="00906C81"/>
    <w:rsid w:val="00913C6E"/>
    <w:rsid w:val="009157A4"/>
    <w:rsid w:val="009226F5"/>
    <w:rsid w:val="009247FE"/>
    <w:rsid w:val="009256CF"/>
    <w:rsid w:val="00926EE3"/>
    <w:rsid w:val="00932947"/>
    <w:rsid w:val="00932B83"/>
    <w:rsid w:val="009333A7"/>
    <w:rsid w:val="009342DD"/>
    <w:rsid w:val="00934CCD"/>
    <w:rsid w:val="009363A2"/>
    <w:rsid w:val="0093706D"/>
    <w:rsid w:val="009414A5"/>
    <w:rsid w:val="00941F16"/>
    <w:rsid w:val="00944E76"/>
    <w:rsid w:val="0094567D"/>
    <w:rsid w:val="00945B6E"/>
    <w:rsid w:val="009501B3"/>
    <w:rsid w:val="009505CF"/>
    <w:rsid w:val="00952054"/>
    <w:rsid w:val="0095245B"/>
    <w:rsid w:val="00952EA3"/>
    <w:rsid w:val="00956050"/>
    <w:rsid w:val="009567AB"/>
    <w:rsid w:val="00956ABF"/>
    <w:rsid w:val="00961618"/>
    <w:rsid w:val="00961F0D"/>
    <w:rsid w:val="009631A2"/>
    <w:rsid w:val="0096329C"/>
    <w:rsid w:val="00965536"/>
    <w:rsid w:val="00967207"/>
    <w:rsid w:val="009704D9"/>
    <w:rsid w:val="00971801"/>
    <w:rsid w:val="0097263F"/>
    <w:rsid w:val="009730C2"/>
    <w:rsid w:val="009735E0"/>
    <w:rsid w:val="00976339"/>
    <w:rsid w:val="0098103A"/>
    <w:rsid w:val="0098276E"/>
    <w:rsid w:val="00982AD2"/>
    <w:rsid w:val="00982F59"/>
    <w:rsid w:val="00983B88"/>
    <w:rsid w:val="00984589"/>
    <w:rsid w:val="00984C8C"/>
    <w:rsid w:val="00984D81"/>
    <w:rsid w:val="0098794D"/>
    <w:rsid w:val="009905BF"/>
    <w:rsid w:val="00991B84"/>
    <w:rsid w:val="009925DE"/>
    <w:rsid w:val="0099343B"/>
    <w:rsid w:val="0099398C"/>
    <w:rsid w:val="009A48C9"/>
    <w:rsid w:val="009B1024"/>
    <w:rsid w:val="009B14CC"/>
    <w:rsid w:val="009B1665"/>
    <w:rsid w:val="009B3AE6"/>
    <w:rsid w:val="009B3BC3"/>
    <w:rsid w:val="009B4E9E"/>
    <w:rsid w:val="009B6FAE"/>
    <w:rsid w:val="009B712F"/>
    <w:rsid w:val="009C2197"/>
    <w:rsid w:val="009C306B"/>
    <w:rsid w:val="009C32E4"/>
    <w:rsid w:val="009C4432"/>
    <w:rsid w:val="009C44EE"/>
    <w:rsid w:val="009C4EE2"/>
    <w:rsid w:val="009C5315"/>
    <w:rsid w:val="009D2E65"/>
    <w:rsid w:val="009D4D13"/>
    <w:rsid w:val="009E0A83"/>
    <w:rsid w:val="009E0E61"/>
    <w:rsid w:val="009E1C30"/>
    <w:rsid w:val="009E2266"/>
    <w:rsid w:val="009E23C0"/>
    <w:rsid w:val="009E2AD3"/>
    <w:rsid w:val="009E53F6"/>
    <w:rsid w:val="009E5BEF"/>
    <w:rsid w:val="009E6D70"/>
    <w:rsid w:val="009E708E"/>
    <w:rsid w:val="009F081E"/>
    <w:rsid w:val="009F0EED"/>
    <w:rsid w:val="009F2808"/>
    <w:rsid w:val="009F33B8"/>
    <w:rsid w:val="009F464D"/>
    <w:rsid w:val="00A009A5"/>
    <w:rsid w:val="00A013C0"/>
    <w:rsid w:val="00A01CCB"/>
    <w:rsid w:val="00A027AA"/>
    <w:rsid w:val="00A02FA1"/>
    <w:rsid w:val="00A06243"/>
    <w:rsid w:val="00A10988"/>
    <w:rsid w:val="00A10F4D"/>
    <w:rsid w:val="00A134ED"/>
    <w:rsid w:val="00A15781"/>
    <w:rsid w:val="00A16100"/>
    <w:rsid w:val="00A165B1"/>
    <w:rsid w:val="00A16FB1"/>
    <w:rsid w:val="00A1767E"/>
    <w:rsid w:val="00A176E4"/>
    <w:rsid w:val="00A2067E"/>
    <w:rsid w:val="00A21716"/>
    <w:rsid w:val="00A22FA8"/>
    <w:rsid w:val="00A234E7"/>
    <w:rsid w:val="00A23E6A"/>
    <w:rsid w:val="00A24D63"/>
    <w:rsid w:val="00A2586C"/>
    <w:rsid w:val="00A26F09"/>
    <w:rsid w:val="00A270AD"/>
    <w:rsid w:val="00A27406"/>
    <w:rsid w:val="00A30570"/>
    <w:rsid w:val="00A30AD9"/>
    <w:rsid w:val="00A33A33"/>
    <w:rsid w:val="00A34640"/>
    <w:rsid w:val="00A35536"/>
    <w:rsid w:val="00A36A78"/>
    <w:rsid w:val="00A37214"/>
    <w:rsid w:val="00A375DB"/>
    <w:rsid w:val="00A37C6D"/>
    <w:rsid w:val="00A40D70"/>
    <w:rsid w:val="00A42F18"/>
    <w:rsid w:val="00A461D3"/>
    <w:rsid w:val="00A509FD"/>
    <w:rsid w:val="00A50B59"/>
    <w:rsid w:val="00A52C2F"/>
    <w:rsid w:val="00A552D9"/>
    <w:rsid w:val="00A56B6E"/>
    <w:rsid w:val="00A570E5"/>
    <w:rsid w:val="00A615A3"/>
    <w:rsid w:val="00A63347"/>
    <w:rsid w:val="00A63F6C"/>
    <w:rsid w:val="00A657D8"/>
    <w:rsid w:val="00A66618"/>
    <w:rsid w:val="00A71381"/>
    <w:rsid w:val="00A71901"/>
    <w:rsid w:val="00A7713D"/>
    <w:rsid w:val="00A80BFF"/>
    <w:rsid w:val="00A82604"/>
    <w:rsid w:val="00A8553B"/>
    <w:rsid w:val="00A855F8"/>
    <w:rsid w:val="00A856F9"/>
    <w:rsid w:val="00A8623B"/>
    <w:rsid w:val="00A87B04"/>
    <w:rsid w:val="00A87B92"/>
    <w:rsid w:val="00A9321B"/>
    <w:rsid w:val="00A93722"/>
    <w:rsid w:val="00A93765"/>
    <w:rsid w:val="00A94182"/>
    <w:rsid w:val="00A953B9"/>
    <w:rsid w:val="00AA4992"/>
    <w:rsid w:val="00AA59AE"/>
    <w:rsid w:val="00AA6865"/>
    <w:rsid w:val="00AA7B9E"/>
    <w:rsid w:val="00AB054B"/>
    <w:rsid w:val="00AB2D63"/>
    <w:rsid w:val="00AB5366"/>
    <w:rsid w:val="00AB560E"/>
    <w:rsid w:val="00AB7222"/>
    <w:rsid w:val="00AC1603"/>
    <w:rsid w:val="00AC19F2"/>
    <w:rsid w:val="00AC3C6B"/>
    <w:rsid w:val="00AD0092"/>
    <w:rsid w:val="00AD071E"/>
    <w:rsid w:val="00AD33EA"/>
    <w:rsid w:val="00AD37CF"/>
    <w:rsid w:val="00AD42D0"/>
    <w:rsid w:val="00AD59A9"/>
    <w:rsid w:val="00AD684B"/>
    <w:rsid w:val="00AD72C5"/>
    <w:rsid w:val="00AE402C"/>
    <w:rsid w:val="00AE4745"/>
    <w:rsid w:val="00AE67A9"/>
    <w:rsid w:val="00AE7A1A"/>
    <w:rsid w:val="00AF6806"/>
    <w:rsid w:val="00AF796E"/>
    <w:rsid w:val="00B0027F"/>
    <w:rsid w:val="00B01D44"/>
    <w:rsid w:val="00B0385C"/>
    <w:rsid w:val="00B04325"/>
    <w:rsid w:val="00B10502"/>
    <w:rsid w:val="00B15A9D"/>
    <w:rsid w:val="00B16B15"/>
    <w:rsid w:val="00B21952"/>
    <w:rsid w:val="00B2278F"/>
    <w:rsid w:val="00B2714F"/>
    <w:rsid w:val="00B31445"/>
    <w:rsid w:val="00B331E4"/>
    <w:rsid w:val="00B357DF"/>
    <w:rsid w:val="00B37485"/>
    <w:rsid w:val="00B402D0"/>
    <w:rsid w:val="00B42DCC"/>
    <w:rsid w:val="00B462B6"/>
    <w:rsid w:val="00B470CC"/>
    <w:rsid w:val="00B47E70"/>
    <w:rsid w:val="00B50F47"/>
    <w:rsid w:val="00B52165"/>
    <w:rsid w:val="00B54BD5"/>
    <w:rsid w:val="00B56F09"/>
    <w:rsid w:val="00B57134"/>
    <w:rsid w:val="00B57670"/>
    <w:rsid w:val="00B6307A"/>
    <w:rsid w:val="00B63618"/>
    <w:rsid w:val="00B645F0"/>
    <w:rsid w:val="00B64689"/>
    <w:rsid w:val="00B64D08"/>
    <w:rsid w:val="00B65AED"/>
    <w:rsid w:val="00B72D3C"/>
    <w:rsid w:val="00B72E66"/>
    <w:rsid w:val="00B73A44"/>
    <w:rsid w:val="00B763F1"/>
    <w:rsid w:val="00B779B9"/>
    <w:rsid w:val="00B8021B"/>
    <w:rsid w:val="00B813D8"/>
    <w:rsid w:val="00B84535"/>
    <w:rsid w:val="00B8503B"/>
    <w:rsid w:val="00B86A5B"/>
    <w:rsid w:val="00B86DC7"/>
    <w:rsid w:val="00B87BBB"/>
    <w:rsid w:val="00B922BA"/>
    <w:rsid w:val="00B92BD3"/>
    <w:rsid w:val="00B965A8"/>
    <w:rsid w:val="00B978AB"/>
    <w:rsid w:val="00BA0B61"/>
    <w:rsid w:val="00BA0C11"/>
    <w:rsid w:val="00BA1A87"/>
    <w:rsid w:val="00BA25EF"/>
    <w:rsid w:val="00BA352A"/>
    <w:rsid w:val="00BB0E3F"/>
    <w:rsid w:val="00BB272D"/>
    <w:rsid w:val="00BB42C3"/>
    <w:rsid w:val="00BB4700"/>
    <w:rsid w:val="00BC0F69"/>
    <w:rsid w:val="00BC1906"/>
    <w:rsid w:val="00BC306D"/>
    <w:rsid w:val="00BC3239"/>
    <w:rsid w:val="00BC39F1"/>
    <w:rsid w:val="00BC44C0"/>
    <w:rsid w:val="00BC604E"/>
    <w:rsid w:val="00BC6D99"/>
    <w:rsid w:val="00BD00BD"/>
    <w:rsid w:val="00BD1963"/>
    <w:rsid w:val="00BD1E93"/>
    <w:rsid w:val="00BD257E"/>
    <w:rsid w:val="00BD3C63"/>
    <w:rsid w:val="00BD5654"/>
    <w:rsid w:val="00BD5E96"/>
    <w:rsid w:val="00BD7DD7"/>
    <w:rsid w:val="00BE0E19"/>
    <w:rsid w:val="00BE1562"/>
    <w:rsid w:val="00BE1EE9"/>
    <w:rsid w:val="00BE22DA"/>
    <w:rsid w:val="00BE3190"/>
    <w:rsid w:val="00BE32E9"/>
    <w:rsid w:val="00BE3EA7"/>
    <w:rsid w:val="00BE7091"/>
    <w:rsid w:val="00BF173D"/>
    <w:rsid w:val="00BF1959"/>
    <w:rsid w:val="00BF3551"/>
    <w:rsid w:val="00BF5A0B"/>
    <w:rsid w:val="00BF67C6"/>
    <w:rsid w:val="00BF7B0A"/>
    <w:rsid w:val="00C0062F"/>
    <w:rsid w:val="00C01FFE"/>
    <w:rsid w:val="00C02FF6"/>
    <w:rsid w:val="00C03482"/>
    <w:rsid w:val="00C0403B"/>
    <w:rsid w:val="00C05CBA"/>
    <w:rsid w:val="00C06D55"/>
    <w:rsid w:val="00C06E09"/>
    <w:rsid w:val="00C07005"/>
    <w:rsid w:val="00C10625"/>
    <w:rsid w:val="00C22171"/>
    <w:rsid w:val="00C22810"/>
    <w:rsid w:val="00C23A8B"/>
    <w:rsid w:val="00C241EE"/>
    <w:rsid w:val="00C25CD5"/>
    <w:rsid w:val="00C26AA9"/>
    <w:rsid w:val="00C303F9"/>
    <w:rsid w:val="00C3185D"/>
    <w:rsid w:val="00C31D73"/>
    <w:rsid w:val="00C32276"/>
    <w:rsid w:val="00C32B1B"/>
    <w:rsid w:val="00C34C15"/>
    <w:rsid w:val="00C3591C"/>
    <w:rsid w:val="00C367F1"/>
    <w:rsid w:val="00C3708E"/>
    <w:rsid w:val="00C404F0"/>
    <w:rsid w:val="00C42AAF"/>
    <w:rsid w:val="00C431CE"/>
    <w:rsid w:val="00C460F7"/>
    <w:rsid w:val="00C47A8E"/>
    <w:rsid w:val="00C47B69"/>
    <w:rsid w:val="00C47C1D"/>
    <w:rsid w:val="00C513CA"/>
    <w:rsid w:val="00C51823"/>
    <w:rsid w:val="00C51BC8"/>
    <w:rsid w:val="00C52371"/>
    <w:rsid w:val="00C52719"/>
    <w:rsid w:val="00C53236"/>
    <w:rsid w:val="00C539F5"/>
    <w:rsid w:val="00C60903"/>
    <w:rsid w:val="00C612EC"/>
    <w:rsid w:val="00C61C35"/>
    <w:rsid w:val="00C63071"/>
    <w:rsid w:val="00C64F18"/>
    <w:rsid w:val="00C65F33"/>
    <w:rsid w:val="00C737B8"/>
    <w:rsid w:val="00C76F32"/>
    <w:rsid w:val="00C838A9"/>
    <w:rsid w:val="00C851C4"/>
    <w:rsid w:val="00C90AEF"/>
    <w:rsid w:val="00C90C05"/>
    <w:rsid w:val="00C91AF4"/>
    <w:rsid w:val="00C93A6A"/>
    <w:rsid w:val="00C9414E"/>
    <w:rsid w:val="00C972C9"/>
    <w:rsid w:val="00CA2778"/>
    <w:rsid w:val="00CA2895"/>
    <w:rsid w:val="00CA4428"/>
    <w:rsid w:val="00CA4CF4"/>
    <w:rsid w:val="00CA706A"/>
    <w:rsid w:val="00CB03F4"/>
    <w:rsid w:val="00CB1096"/>
    <w:rsid w:val="00CB1FE6"/>
    <w:rsid w:val="00CB1FE9"/>
    <w:rsid w:val="00CB5030"/>
    <w:rsid w:val="00CB626C"/>
    <w:rsid w:val="00CC1262"/>
    <w:rsid w:val="00CC6E4E"/>
    <w:rsid w:val="00CC713F"/>
    <w:rsid w:val="00CC774B"/>
    <w:rsid w:val="00CC77DF"/>
    <w:rsid w:val="00CD05F3"/>
    <w:rsid w:val="00CD12B0"/>
    <w:rsid w:val="00CD1CB3"/>
    <w:rsid w:val="00CD2052"/>
    <w:rsid w:val="00CD2077"/>
    <w:rsid w:val="00CD3011"/>
    <w:rsid w:val="00CE187F"/>
    <w:rsid w:val="00CE2B34"/>
    <w:rsid w:val="00CE3650"/>
    <w:rsid w:val="00CE68A1"/>
    <w:rsid w:val="00CE6ACD"/>
    <w:rsid w:val="00CE7C22"/>
    <w:rsid w:val="00CF02FA"/>
    <w:rsid w:val="00CF05EE"/>
    <w:rsid w:val="00CF187D"/>
    <w:rsid w:val="00CF1E4B"/>
    <w:rsid w:val="00CF1F0B"/>
    <w:rsid w:val="00CF24A9"/>
    <w:rsid w:val="00CF29E9"/>
    <w:rsid w:val="00CF2A88"/>
    <w:rsid w:val="00CF466E"/>
    <w:rsid w:val="00CF4E93"/>
    <w:rsid w:val="00CF4F8B"/>
    <w:rsid w:val="00CF713B"/>
    <w:rsid w:val="00CF7830"/>
    <w:rsid w:val="00D00872"/>
    <w:rsid w:val="00D01456"/>
    <w:rsid w:val="00D02D72"/>
    <w:rsid w:val="00D03D78"/>
    <w:rsid w:val="00D05A54"/>
    <w:rsid w:val="00D104BA"/>
    <w:rsid w:val="00D114B6"/>
    <w:rsid w:val="00D1302B"/>
    <w:rsid w:val="00D13AA3"/>
    <w:rsid w:val="00D13B26"/>
    <w:rsid w:val="00D14CA3"/>
    <w:rsid w:val="00D157A0"/>
    <w:rsid w:val="00D15D21"/>
    <w:rsid w:val="00D16616"/>
    <w:rsid w:val="00D1748D"/>
    <w:rsid w:val="00D27A82"/>
    <w:rsid w:val="00D27D18"/>
    <w:rsid w:val="00D311DF"/>
    <w:rsid w:val="00D31DA8"/>
    <w:rsid w:val="00D32657"/>
    <w:rsid w:val="00D32CFD"/>
    <w:rsid w:val="00D35C0A"/>
    <w:rsid w:val="00D37F8B"/>
    <w:rsid w:val="00D40DE5"/>
    <w:rsid w:val="00D423DB"/>
    <w:rsid w:val="00D431C6"/>
    <w:rsid w:val="00D51EB1"/>
    <w:rsid w:val="00D5200B"/>
    <w:rsid w:val="00D547D0"/>
    <w:rsid w:val="00D5576B"/>
    <w:rsid w:val="00D5693A"/>
    <w:rsid w:val="00D571CD"/>
    <w:rsid w:val="00D57D46"/>
    <w:rsid w:val="00D60637"/>
    <w:rsid w:val="00D63D86"/>
    <w:rsid w:val="00D6406A"/>
    <w:rsid w:val="00D64351"/>
    <w:rsid w:val="00D64764"/>
    <w:rsid w:val="00D64D4F"/>
    <w:rsid w:val="00D6579B"/>
    <w:rsid w:val="00D66F76"/>
    <w:rsid w:val="00D72338"/>
    <w:rsid w:val="00D73BB0"/>
    <w:rsid w:val="00D76659"/>
    <w:rsid w:val="00D77D5C"/>
    <w:rsid w:val="00D82F2F"/>
    <w:rsid w:val="00D83869"/>
    <w:rsid w:val="00D84994"/>
    <w:rsid w:val="00D84F8F"/>
    <w:rsid w:val="00D87B6D"/>
    <w:rsid w:val="00D903D9"/>
    <w:rsid w:val="00D90DDA"/>
    <w:rsid w:val="00D90FB0"/>
    <w:rsid w:val="00D91BC7"/>
    <w:rsid w:val="00D923C9"/>
    <w:rsid w:val="00D9635F"/>
    <w:rsid w:val="00D97854"/>
    <w:rsid w:val="00DA0D3C"/>
    <w:rsid w:val="00DA1585"/>
    <w:rsid w:val="00DA2BB1"/>
    <w:rsid w:val="00DA5256"/>
    <w:rsid w:val="00DA578A"/>
    <w:rsid w:val="00DA6880"/>
    <w:rsid w:val="00DA6E1E"/>
    <w:rsid w:val="00DB10C3"/>
    <w:rsid w:val="00DB42E6"/>
    <w:rsid w:val="00DB5006"/>
    <w:rsid w:val="00DB6849"/>
    <w:rsid w:val="00DB7144"/>
    <w:rsid w:val="00DC0246"/>
    <w:rsid w:val="00DC123C"/>
    <w:rsid w:val="00DC3FAC"/>
    <w:rsid w:val="00DC5755"/>
    <w:rsid w:val="00DC62B2"/>
    <w:rsid w:val="00DD10B4"/>
    <w:rsid w:val="00DD1935"/>
    <w:rsid w:val="00DD2325"/>
    <w:rsid w:val="00DD2C26"/>
    <w:rsid w:val="00DD2F77"/>
    <w:rsid w:val="00DD30BD"/>
    <w:rsid w:val="00DD4498"/>
    <w:rsid w:val="00DD4E05"/>
    <w:rsid w:val="00DD5E44"/>
    <w:rsid w:val="00DD7671"/>
    <w:rsid w:val="00DD7C40"/>
    <w:rsid w:val="00DE09AA"/>
    <w:rsid w:val="00DE0E0E"/>
    <w:rsid w:val="00DE0F2E"/>
    <w:rsid w:val="00DE1782"/>
    <w:rsid w:val="00DE2833"/>
    <w:rsid w:val="00DE2BC7"/>
    <w:rsid w:val="00DE5E8C"/>
    <w:rsid w:val="00DE7220"/>
    <w:rsid w:val="00DE7D6E"/>
    <w:rsid w:val="00DF33DF"/>
    <w:rsid w:val="00DF5638"/>
    <w:rsid w:val="00DF5B56"/>
    <w:rsid w:val="00DF7C11"/>
    <w:rsid w:val="00E00282"/>
    <w:rsid w:val="00E0035A"/>
    <w:rsid w:val="00E00A88"/>
    <w:rsid w:val="00E01A7E"/>
    <w:rsid w:val="00E03B5E"/>
    <w:rsid w:val="00E045A7"/>
    <w:rsid w:val="00E05136"/>
    <w:rsid w:val="00E05ACE"/>
    <w:rsid w:val="00E06024"/>
    <w:rsid w:val="00E070D6"/>
    <w:rsid w:val="00E117F0"/>
    <w:rsid w:val="00E123A6"/>
    <w:rsid w:val="00E127F2"/>
    <w:rsid w:val="00E13D45"/>
    <w:rsid w:val="00E149FE"/>
    <w:rsid w:val="00E16649"/>
    <w:rsid w:val="00E20E85"/>
    <w:rsid w:val="00E219EC"/>
    <w:rsid w:val="00E24297"/>
    <w:rsid w:val="00E26D7F"/>
    <w:rsid w:val="00E27D67"/>
    <w:rsid w:val="00E304E7"/>
    <w:rsid w:val="00E32DA4"/>
    <w:rsid w:val="00E35FF5"/>
    <w:rsid w:val="00E37ADD"/>
    <w:rsid w:val="00E37DCE"/>
    <w:rsid w:val="00E41E81"/>
    <w:rsid w:val="00E43455"/>
    <w:rsid w:val="00E43E0D"/>
    <w:rsid w:val="00E44AC1"/>
    <w:rsid w:val="00E44B6B"/>
    <w:rsid w:val="00E4564E"/>
    <w:rsid w:val="00E46DD6"/>
    <w:rsid w:val="00E501F7"/>
    <w:rsid w:val="00E50D7B"/>
    <w:rsid w:val="00E52598"/>
    <w:rsid w:val="00E52DCE"/>
    <w:rsid w:val="00E52E33"/>
    <w:rsid w:val="00E538EB"/>
    <w:rsid w:val="00E54AA4"/>
    <w:rsid w:val="00E551E8"/>
    <w:rsid w:val="00E6153C"/>
    <w:rsid w:val="00E63CBF"/>
    <w:rsid w:val="00E64F2A"/>
    <w:rsid w:val="00E6707C"/>
    <w:rsid w:val="00E70BD1"/>
    <w:rsid w:val="00E7276C"/>
    <w:rsid w:val="00E74A1A"/>
    <w:rsid w:val="00E7529E"/>
    <w:rsid w:val="00E7540A"/>
    <w:rsid w:val="00E76447"/>
    <w:rsid w:val="00E7661E"/>
    <w:rsid w:val="00E76EC2"/>
    <w:rsid w:val="00E77143"/>
    <w:rsid w:val="00E85AEA"/>
    <w:rsid w:val="00E87EA6"/>
    <w:rsid w:val="00E91077"/>
    <w:rsid w:val="00E91266"/>
    <w:rsid w:val="00E91428"/>
    <w:rsid w:val="00E92FC3"/>
    <w:rsid w:val="00E96D4D"/>
    <w:rsid w:val="00EA0176"/>
    <w:rsid w:val="00EA4045"/>
    <w:rsid w:val="00EA5514"/>
    <w:rsid w:val="00EA7516"/>
    <w:rsid w:val="00EA77ED"/>
    <w:rsid w:val="00EA7D7D"/>
    <w:rsid w:val="00EA7FD0"/>
    <w:rsid w:val="00EB1DCC"/>
    <w:rsid w:val="00EB3921"/>
    <w:rsid w:val="00EB49A9"/>
    <w:rsid w:val="00EB4D97"/>
    <w:rsid w:val="00EB5919"/>
    <w:rsid w:val="00EB5CC6"/>
    <w:rsid w:val="00EB6587"/>
    <w:rsid w:val="00EC3D85"/>
    <w:rsid w:val="00EC5348"/>
    <w:rsid w:val="00EC5AB6"/>
    <w:rsid w:val="00EC77E7"/>
    <w:rsid w:val="00ED0CC4"/>
    <w:rsid w:val="00EE149C"/>
    <w:rsid w:val="00EE2CB3"/>
    <w:rsid w:val="00EE41E8"/>
    <w:rsid w:val="00EE6F40"/>
    <w:rsid w:val="00EF1CF6"/>
    <w:rsid w:val="00EF2B05"/>
    <w:rsid w:val="00EF5608"/>
    <w:rsid w:val="00EF703E"/>
    <w:rsid w:val="00F01392"/>
    <w:rsid w:val="00F033F7"/>
    <w:rsid w:val="00F04612"/>
    <w:rsid w:val="00F04A59"/>
    <w:rsid w:val="00F057F1"/>
    <w:rsid w:val="00F065D9"/>
    <w:rsid w:val="00F10878"/>
    <w:rsid w:val="00F1375C"/>
    <w:rsid w:val="00F15DC9"/>
    <w:rsid w:val="00F17AAC"/>
    <w:rsid w:val="00F21E16"/>
    <w:rsid w:val="00F22686"/>
    <w:rsid w:val="00F22B6C"/>
    <w:rsid w:val="00F2587D"/>
    <w:rsid w:val="00F25BE3"/>
    <w:rsid w:val="00F279F8"/>
    <w:rsid w:val="00F302C0"/>
    <w:rsid w:val="00F30BFC"/>
    <w:rsid w:val="00F319AF"/>
    <w:rsid w:val="00F343FE"/>
    <w:rsid w:val="00F3654D"/>
    <w:rsid w:val="00F37683"/>
    <w:rsid w:val="00F41277"/>
    <w:rsid w:val="00F41804"/>
    <w:rsid w:val="00F43038"/>
    <w:rsid w:val="00F43CD6"/>
    <w:rsid w:val="00F45B41"/>
    <w:rsid w:val="00F526FD"/>
    <w:rsid w:val="00F55A67"/>
    <w:rsid w:val="00F5603B"/>
    <w:rsid w:val="00F60880"/>
    <w:rsid w:val="00F60ADB"/>
    <w:rsid w:val="00F63B6D"/>
    <w:rsid w:val="00F670E7"/>
    <w:rsid w:val="00F67123"/>
    <w:rsid w:val="00F67575"/>
    <w:rsid w:val="00F703A5"/>
    <w:rsid w:val="00F7135A"/>
    <w:rsid w:val="00F72B8F"/>
    <w:rsid w:val="00F73791"/>
    <w:rsid w:val="00F75B99"/>
    <w:rsid w:val="00F776FD"/>
    <w:rsid w:val="00F80EE3"/>
    <w:rsid w:val="00F83816"/>
    <w:rsid w:val="00F838B9"/>
    <w:rsid w:val="00F84E23"/>
    <w:rsid w:val="00F90150"/>
    <w:rsid w:val="00F91305"/>
    <w:rsid w:val="00F927E5"/>
    <w:rsid w:val="00F9433A"/>
    <w:rsid w:val="00F97D09"/>
    <w:rsid w:val="00FA01A3"/>
    <w:rsid w:val="00FA05D6"/>
    <w:rsid w:val="00FA0BD7"/>
    <w:rsid w:val="00FA23B7"/>
    <w:rsid w:val="00FA6501"/>
    <w:rsid w:val="00FA73A9"/>
    <w:rsid w:val="00FB1654"/>
    <w:rsid w:val="00FB2626"/>
    <w:rsid w:val="00FB288C"/>
    <w:rsid w:val="00FB31D9"/>
    <w:rsid w:val="00FB5503"/>
    <w:rsid w:val="00FB563F"/>
    <w:rsid w:val="00FB7D74"/>
    <w:rsid w:val="00FC3904"/>
    <w:rsid w:val="00FC43E3"/>
    <w:rsid w:val="00FC5417"/>
    <w:rsid w:val="00FC5F0A"/>
    <w:rsid w:val="00FC6F65"/>
    <w:rsid w:val="00FC7809"/>
    <w:rsid w:val="00FD0FD8"/>
    <w:rsid w:val="00FD136B"/>
    <w:rsid w:val="00FD400F"/>
    <w:rsid w:val="00FD405C"/>
    <w:rsid w:val="00FD417E"/>
    <w:rsid w:val="00FD7B83"/>
    <w:rsid w:val="00FE187A"/>
    <w:rsid w:val="00FE1B70"/>
    <w:rsid w:val="00FE55EC"/>
    <w:rsid w:val="00FE665A"/>
    <w:rsid w:val="00FE7284"/>
    <w:rsid w:val="00FF00A8"/>
    <w:rsid w:val="00FF16D1"/>
    <w:rsid w:val="00FF38DF"/>
    <w:rsid w:val="00FF398B"/>
    <w:rsid w:val="00FF3D5F"/>
    <w:rsid w:val="19975B12"/>
    <w:rsid w:val="1D5D4465"/>
    <w:rsid w:val="37FFC85D"/>
    <w:rsid w:val="40F00441"/>
    <w:rsid w:val="421E6786"/>
    <w:rsid w:val="48842C88"/>
    <w:rsid w:val="4E897585"/>
    <w:rsid w:val="4F2B102D"/>
    <w:rsid w:val="5A0C4E48"/>
    <w:rsid w:val="60076417"/>
    <w:rsid w:val="61734797"/>
    <w:rsid w:val="653A12A3"/>
    <w:rsid w:val="68F83CBE"/>
    <w:rsid w:val="6F7363A7"/>
    <w:rsid w:val="73CA1D71"/>
    <w:rsid w:val="77CF7DF3"/>
    <w:rsid w:val="7CFD3A97"/>
    <w:rsid w:val="7F3D1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5"/>
    <w:uiPriority w:val="0"/>
    <w:pPr>
      <w:spacing w:line="360" w:lineRule="auto"/>
      <w:ind w:firstLine="480" w:firstLineChars="200"/>
    </w:pPr>
    <w:rPr>
      <w:rFonts w:ascii="仿宋_GB2312" w:hAnsi="Times New Roman" w:eastAsia="宋体" w:cs="Times New Roman"/>
      <w:sz w:val="24"/>
      <w:szCs w:val="20"/>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引用1"/>
    <w:basedOn w:val="1"/>
    <w:next w:val="1"/>
    <w:link w:val="12"/>
    <w:qFormat/>
    <w:uiPriority w:val="99"/>
    <w:rPr>
      <w:rFonts w:ascii="Times New Roman" w:hAnsi="Times New Roman" w:eastAsia="宋体" w:cs="Times New Roman"/>
      <w:i/>
      <w:color w:val="000000"/>
      <w:kern w:val="0"/>
      <w:szCs w:val="20"/>
    </w:rPr>
  </w:style>
  <w:style w:type="character" w:customStyle="1" w:styleId="12">
    <w:name w:val="Quote Char"/>
    <w:link w:val="11"/>
    <w:qFormat/>
    <w:locked/>
    <w:uiPriority w:val="99"/>
    <w:rPr>
      <w:rFonts w:ascii="Times New Roman" w:hAnsi="Times New Roman" w:eastAsia="宋体" w:cs="Times New Roman"/>
      <w:i/>
      <w:color w:val="000000"/>
      <w:kern w:val="0"/>
      <w:szCs w:val="20"/>
    </w:rPr>
  </w:style>
  <w:style w:type="character" w:customStyle="1" w:styleId="13">
    <w:name w:val="批注框文本 字符"/>
    <w:basedOn w:val="8"/>
    <w:link w:val="3"/>
    <w:semiHidden/>
    <w:qFormat/>
    <w:uiPriority w:val="99"/>
    <w:rPr>
      <w:sz w:val="18"/>
      <w:szCs w:val="18"/>
    </w:rPr>
  </w:style>
  <w:style w:type="paragraph" w:styleId="14">
    <w:name w:val="List Paragraph"/>
    <w:basedOn w:val="1"/>
    <w:uiPriority w:val="99"/>
    <w:pPr>
      <w:ind w:firstLine="420" w:firstLineChars="200"/>
    </w:pPr>
  </w:style>
  <w:style w:type="character" w:customStyle="1" w:styleId="15">
    <w:name w:val="纯文本 字符"/>
    <w:basedOn w:val="8"/>
    <w:link w:val="2"/>
    <w:uiPriority w:val="0"/>
    <w:rPr>
      <w:rFonts w:ascii="仿宋_GB2312" w:hAnsi="Times New Roman" w:eastAsia="宋体" w:cs="Times New Roman"/>
      <w:kern w:val="2"/>
      <w:sz w:val="24"/>
    </w:rPr>
  </w:style>
  <w:style w:type="paragraph" w:customStyle="1" w:styleId="16">
    <w:name w:val="_Style 8"/>
    <w:basedOn w:val="1"/>
    <w:next w:val="1"/>
    <w:uiPriority w:val="0"/>
    <w:pPr>
      <w:spacing w:line="360" w:lineRule="auto"/>
      <w:ind w:firstLine="480" w:firstLineChars="200"/>
    </w:pPr>
    <w:rPr>
      <w:rFonts w:ascii="仿宋_GB2312" w:hAnsi="Times New Roman"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539</Words>
  <Characters>3075</Characters>
  <Lines>25</Lines>
  <Paragraphs>7</Paragraphs>
  <TotalTime>2</TotalTime>
  <ScaleCrop>false</ScaleCrop>
  <LinksUpToDate>false</LinksUpToDate>
  <CharactersWithSpaces>3607</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2025-09-30T13:40:00Z</dcterms:created>
  <dc:creator>周长海</dc:creator>
  <cp:lastModifiedBy>Lenovo</cp:lastModifiedBy>
  <cp:lastPrinted>2024-09-09T00:54:00Z</cp:lastPrinted>
  <dcterms:modified xsi:type="dcterms:W3CDTF">2025-10-09T11:08:11Z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8E41F7B6A0C24F94BC9591B929C4E45B_13</vt:lpwstr>
  </property>
</Properties>
</file>